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1ABF8" w14:textId="16628948" w:rsidR="00834A26" w:rsidRDefault="008545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#123-bis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570D72" w:rsidRPr="00570D72">
        <w:rPr>
          <w:rFonts w:ascii="Arial" w:eastAsia="Times New Roman" w:hAnsi="Arial"/>
          <w:b/>
          <w:bCs/>
          <w:sz w:val="24"/>
          <w:szCs w:val="24"/>
        </w:rPr>
        <w:t>R2-2310713</w:t>
      </w:r>
    </w:p>
    <w:p w14:paraId="0BBF2243" w14:textId="77777777" w:rsidR="00834A26" w:rsidRDefault="008545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Xiamen, China, October 9th-13th, 2023</w:t>
      </w:r>
    </w:p>
    <w:p w14:paraId="3E921DA9" w14:textId="77777777" w:rsidR="00834A26" w:rsidRDefault="008545D8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 w:eastAsia="en-US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 xml:space="preserve"> </w:t>
      </w:r>
    </w:p>
    <w:p w14:paraId="0688B484" w14:textId="77777777" w:rsidR="00834A26" w:rsidRDefault="008545D8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  <w:t>7.11.2.2</w:t>
      </w:r>
    </w:p>
    <w:p w14:paraId="4581D071" w14:textId="6389C5F8" w:rsidR="00834A26" w:rsidRDefault="008545D8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</w:t>
      </w:r>
      <w:r>
        <w:rPr>
          <w:rFonts w:ascii="Arial" w:hAnsi="Arial" w:cs="Arial"/>
          <w:b/>
          <w:sz w:val="24"/>
        </w:rPr>
        <w:t>, Hi</w:t>
      </w:r>
      <w:r w:rsidR="00570D72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ilicon</w:t>
      </w:r>
    </w:p>
    <w:p w14:paraId="20266A80" w14:textId="386127EF" w:rsidR="00834A26" w:rsidRDefault="008545D8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Pr="00570D72">
        <w:rPr>
          <w:rFonts w:ascii="Arial" w:eastAsiaTheme="minorEastAsia" w:hAnsi="Arial" w:cs="Arial"/>
          <w:b/>
          <w:bCs/>
          <w:sz w:val="24"/>
          <w:lang w:val="en-GB"/>
        </w:rPr>
        <w:t>UP issues for multicast reception for RRC INACTIVE UE</w:t>
      </w:r>
    </w:p>
    <w:p w14:paraId="7CD0761B" w14:textId="77777777" w:rsidR="00834A26" w:rsidRDefault="008545D8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0" w:name="_Hlk506366071"/>
      <w:r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Document 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>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0"/>
    </w:p>
    <w:p w14:paraId="644FE032" w14:textId="77777777" w:rsidR="00834A26" w:rsidRDefault="008545D8">
      <w:pPr>
        <w:pStyle w:val="1"/>
        <w:numPr>
          <w:ilvl w:val="0"/>
          <w:numId w:val="5"/>
        </w:numPr>
      </w:pPr>
      <w:r>
        <w:t>Introduction</w:t>
      </w:r>
    </w:p>
    <w:p w14:paraId="6758B7B4" w14:textId="4AC9BBF3" w:rsidR="00834A26" w:rsidRDefault="008545D8">
      <w:pPr>
        <w:spacing w:beforeLines="50" w:before="120" w:after="120"/>
        <w:rPr>
          <w:lang w:val="en-GB"/>
        </w:rPr>
      </w:pPr>
      <w:r>
        <w:rPr>
          <w:lang w:val="en-GB"/>
        </w:rPr>
        <w:t xml:space="preserve">The following agreements were made during the </w:t>
      </w:r>
      <w:r>
        <w:t>RAN2#123 meeting for U</w:t>
      </w:r>
      <w:r>
        <w:rPr>
          <w:rFonts w:hint="eastAsia"/>
        </w:rPr>
        <w:t>P</w:t>
      </w:r>
      <w:r>
        <w:t xml:space="preserve"> issues for </w:t>
      </w:r>
      <w:r>
        <w:rPr>
          <w:lang w:val="en-GB"/>
        </w:rPr>
        <w:t>multicast reception in RRC_INACTIVE.</w:t>
      </w:r>
    </w:p>
    <w:tbl>
      <w:tblPr>
        <w:tblStyle w:val="af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834A26" w14:paraId="70143F7E" w14:textId="77777777">
        <w:tc>
          <w:tcPr>
            <w:tcW w:w="9628" w:type="dxa"/>
          </w:tcPr>
          <w:p w14:paraId="518C508D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</w:pPr>
            <w:bookmarkStart w:id="1" w:name="_Hlk146556883"/>
            <w:r>
              <w:t xml:space="preserve">NW indicates which multicast service can be received in INACTIVE in </w:t>
            </w:r>
            <w:proofErr w:type="spellStart"/>
            <w:r>
              <w:t>suspendConfig</w:t>
            </w:r>
            <w:proofErr w:type="spellEnd"/>
            <w:r>
              <w:t xml:space="preserve"> of RRC Relea</w:t>
            </w:r>
            <w:r>
              <w:t>se. FFS how exactly this is indicated</w:t>
            </w:r>
          </w:p>
          <w:p w14:paraId="0EFB1B1A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</w:pPr>
            <w:r>
              <w:t>Unless blocking issues are identified, UE behaviour is not to suspend corresponding multicast MRBs and to keep using them in INACTIVE</w:t>
            </w:r>
          </w:p>
          <w:bookmarkEnd w:id="1"/>
          <w:p w14:paraId="524B5ACF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  <w:rPr>
                <w:lang w:val="en-US"/>
              </w:rPr>
            </w:pPr>
            <w:r>
              <w:t>For “non-</w:t>
            </w:r>
            <w:proofErr w:type="gramStart"/>
            <w:r>
              <w:t>synchronised“ cell</w:t>
            </w:r>
            <w:proofErr w:type="gramEnd"/>
            <w:r>
              <w:t xml:space="preserve"> (in terms of PDCP COUNT), upon cell reselection, UE sets</w:t>
            </w:r>
            <w:r>
              <w:t xml:space="preserve"> the initial PDCP count of the MRB for the multicast reception in RRC_INACTIVE state based on the same mechanism as R17 MBS broadcast.</w:t>
            </w:r>
          </w:p>
          <w:p w14:paraId="2FE7910A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One cell can indicate "synchronized", if by implementation, it follows a common QoS flow to MRB mapping rule and at the s</w:t>
            </w:r>
            <w:r>
              <w:rPr>
                <w:lang w:val="en-US"/>
              </w:rPr>
              <w:t>ame time PDCP COUNT is set according to the MBS QoS Flow SN.</w:t>
            </w:r>
          </w:p>
          <w:p w14:paraId="61B3FE4E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FFS how the UE is indicated about cells being synchronized (i.e. what information the NW needs to provide to the UE)</w:t>
            </w:r>
          </w:p>
          <w:p w14:paraId="512FCFBA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Solutions which require COUNT broadcasting via MCCH are not considered</w:t>
            </w:r>
          </w:p>
          <w:p w14:paraId="3240E0CC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  <w:rPr>
                <w:lang w:val="en-US"/>
              </w:rPr>
            </w:pPr>
            <w:r>
              <w:t xml:space="preserve">SPS is </w:t>
            </w:r>
            <w:r>
              <w:t>not supported for multicast reception in RRC_INACTIVE.</w:t>
            </w:r>
          </w:p>
          <w:p w14:paraId="7DFCBDDC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</w:pPr>
            <w:bookmarkStart w:id="2" w:name="_Hlk146554690"/>
            <w:r>
              <w:t>RAN2 enables RRC_INACTIVE UE receiving multicast to also receive possible PTM retransmissions initiated by UEs receiving multicast in RRC_CONNECTED.</w:t>
            </w:r>
          </w:p>
          <w:p w14:paraId="640C9343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</w:pPr>
            <w:r>
              <w:t xml:space="preserve">Allow configuration of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  <w:r>
              <w:t xml:space="preserve">-PTM and </w:t>
            </w:r>
            <w:proofErr w:type="spellStart"/>
            <w:r>
              <w:t>drx</w:t>
            </w:r>
            <w:proofErr w:type="spellEnd"/>
            <w:r>
              <w:t>-</w:t>
            </w:r>
            <w:proofErr w:type="spellStart"/>
            <w:r>
              <w:t>RetransmissionTimerDL</w:t>
            </w:r>
            <w:proofErr w:type="spellEnd"/>
            <w:r>
              <w:t>-PTM for INACTIVE UEs (38.331).</w:t>
            </w:r>
          </w:p>
          <w:p w14:paraId="517A525F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</w:pPr>
            <w:r>
              <w:t xml:space="preserve">UE receiving MBS multicast in RRC_INACTIVE should start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  <w:r>
              <w:t xml:space="preserve">-PTM and </w:t>
            </w:r>
            <w:proofErr w:type="spellStart"/>
            <w:r>
              <w:t>drx</w:t>
            </w:r>
            <w:proofErr w:type="spellEnd"/>
            <w:r>
              <w:t>-</w:t>
            </w:r>
            <w:proofErr w:type="spellStart"/>
            <w:r>
              <w:t>RetransmissionTimerDL</w:t>
            </w:r>
            <w:proofErr w:type="spellEnd"/>
            <w:r>
              <w:t>-PTM when reception of the transport block has not been successful. FFS the details, e.g.</w:t>
            </w:r>
            <w:r>
              <w:t xml:space="preserve"> when the timers are started exactly.</w:t>
            </w:r>
          </w:p>
          <w:p w14:paraId="5CB6E8F7" w14:textId="77777777" w:rsidR="00834A26" w:rsidRDefault="008545D8">
            <w:pPr>
              <w:pStyle w:val="Agreement"/>
              <w:numPr>
                <w:ilvl w:val="0"/>
                <w:numId w:val="6"/>
              </w:numPr>
              <w:spacing w:line="240" w:lineRule="auto"/>
              <w:jc w:val="left"/>
            </w:pPr>
            <w:r>
              <w:t>This is optional UE capability</w:t>
            </w:r>
            <w:bookmarkEnd w:id="2"/>
          </w:p>
        </w:tc>
      </w:tr>
    </w:tbl>
    <w:p w14:paraId="53D4B6F7" w14:textId="77777777" w:rsidR="00834A26" w:rsidRDefault="008545D8">
      <w:pPr>
        <w:spacing w:beforeLines="50" w:before="120" w:after="120"/>
      </w:pPr>
      <w:r>
        <w:t>In this contribution, we will further analyze the remaining issues based on the progress on multicast reception in RRC_INACTIVE</w:t>
      </w:r>
      <w:r>
        <w:rPr>
          <w:lang w:val="en-GB"/>
        </w:rPr>
        <w:t>.</w:t>
      </w:r>
    </w:p>
    <w:p w14:paraId="227BF4AE" w14:textId="77777777" w:rsidR="00834A26" w:rsidRDefault="008545D8">
      <w:pPr>
        <w:pStyle w:val="1"/>
        <w:numPr>
          <w:ilvl w:val="0"/>
          <w:numId w:val="5"/>
        </w:numPr>
      </w:pPr>
      <w:r>
        <w:t>Discussion</w:t>
      </w:r>
    </w:p>
    <w:p w14:paraId="08666D9D" w14:textId="77777777" w:rsidR="00834A26" w:rsidRDefault="008545D8">
      <w:pPr>
        <w:pStyle w:val="3"/>
        <w:rPr>
          <w:rFonts w:eastAsia="Yu Mincho"/>
          <w:b/>
          <w:u w:val="single"/>
        </w:rPr>
      </w:pPr>
      <w:r>
        <w:t xml:space="preserve">2.1 </w:t>
      </w:r>
      <w:r>
        <w:rPr>
          <w:rFonts w:hint="eastAsia"/>
          <w:lang w:eastAsia="zh-CN"/>
        </w:rPr>
        <w:t>MRB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</w:t>
      </w:r>
      <w:r>
        <w:rPr>
          <w:lang w:eastAsia="zh-CN"/>
        </w:rPr>
        <w:t>andling</w:t>
      </w:r>
      <w:r>
        <w:t xml:space="preserve"> </w:t>
      </w:r>
    </w:p>
    <w:p w14:paraId="5C87CE90" w14:textId="377C9D07" w:rsidR="00834A26" w:rsidRDefault="008545D8">
      <w:pPr>
        <w:spacing w:after="0"/>
      </w:pPr>
      <w:bookmarkStart w:id="3" w:name="_Hlk146556936"/>
      <w:r>
        <w:rPr>
          <w:color w:val="000000"/>
          <w:szCs w:val="22"/>
        </w:rPr>
        <w:t xml:space="preserve">During the last meeting, it was agreed to keep on using the MRB used in RRC_CONNECTED </w:t>
      </w:r>
      <w:r>
        <w:rPr>
          <w:rFonts w:hint="eastAsia"/>
          <w:color w:val="000000"/>
          <w:szCs w:val="22"/>
        </w:rPr>
        <w:t>state</w:t>
      </w:r>
      <w:r>
        <w:rPr>
          <w:color w:val="000000"/>
          <w:szCs w:val="22"/>
        </w:rPr>
        <w:t xml:space="preserve"> when releasing the UE to RRC_INACTIVE as follows</w:t>
      </w:r>
      <w:r>
        <w:t>:</w:t>
      </w:r>
    </w:p>
    <w:bookmarkEnd w:id="3"/>
    <w:p w14:paraId="610C62CC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>N</w:t>
      </w:r>
      <w:r>
        <w:rPr>
          <w:lang w:val="en-US"/>
        </w:rPr>
        <w:t xml:space="preserve">W indicates which multicast service can be received in INACTIVE in </w:t>
      </w:r>
      <w:proofErr w:type="spellStart"/>
      <w:r>
        <w:rPr>
          <w:lang w:val="en-US"/>
        </w:rPr>
        <w:t>suspendConfig</w:t>
      </w:r>
      <w:proofErr w:type="spellEnd"/>
      <w:r>
        <w:rPr>
          <w:lang w:val="en-US"/>
        </w:rPr>
        <w:t xml:space="preserve"> of RRC Release. FFS how exactly this is indicated</w:t>
      </w:r>
    </w:p>
    <w:p w14:paraId="333708F2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 xml:space="preserve">Unless blocking issues are identified, UE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is not to suspend corresponding multicast MRBs and to keep using them in </w:t>
      </w:r>
      <w:r>
        <w:rPr>
          <w:lang w:val="en-US"/>
        </w:rPr>
        <w:t>INACTIVE</w:t>
      </w:r>
    </w:p>
    <w:p w14:paraId="615F07C6" w14:textId="53E11445" w:rsidR="00834A26" w:rsidRDefault="008545D8">
      <w:pPr>
        <w:overflowPunct/>
        <w:autoSpaceDE/>
        <w:autoSpaceDN/>
        <w:adjustRightInd/>
        <w:spacing w:line="275" w:lineRule="atLeast"/>
        <w:rPr>
          <w:color w:val="000000"/>
          <w:szCs w:val="22"/>
        </w:rPr>
      </w:pPr>
      <w:r>
        <w:rPr>
          <w:color w:val="000000"/>
          <w:szCs w:val="22"/>
        </w:rPr>
        <w:lastRenderedPageBreak/>
        <w:t>W</w:t>
      </w:r>
      <w:r>
        <w:rPr>
          <w:color w:val="000000"/>
          <w:szCs w:val="22"/>
        </w:rPr>
        <w:t xml:space="preserve">e think </w:t>
      </w:r>
      <w:r>
        <w:rPr>
          <w:color w:val="000000"/>
          <w:szCs w:val="22"/>
        </w:rPr>
        <w:t>the following issues</w:t>
      </w:r>
      <w:r>
        <w:rPr>
          <w:color w:val="000000"/>
          <w:szCs w:val="22"/>
        </w:rPr>
        <w:t xml:space="preserve"> should be addressed </w:t>
      </w:r>
      <w:r>
        <w:rPr>
          <w:color w:val="000000"/>
          <w:szCs w:val="22"/>
        </w:rPr>
        <w:t xml:space="preserve">to support </w:t>
      </w:r>
      <w:r>
        <w:rPr>
          <w:color w:val="000000"/>
          <w:szCs w:val="22"/>
        </w:rPr>
        <w:t>this solution</w:t>
      </w:r>
      <w:r>
        <w:rPr>
          <w:color w:val="000000"/>
          <w:szCs w:val="22"/>
        </w:rPr>
        <w:t>:</w:t>
      </w:r>
    </w:p>
    <w:p w14:paraId="15BA2B4C" w14:textId="21EE5B78" w:rsidR="00834A26" w:rsidRDefault="008545D8">
      <w:pPr>
        <w:pStyle w:val="aff2"/>
        <w:numPr>
          <w:ilvl w:val="0"/>
          <w:numId w:val="7"/>
        </w:numPr>
        <w:spacing w:line="275" w:lineRule="atLeast"/>
        <w:ind w:leftChars="0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>How does</w:t>
      </w:r>
      <w:bookmarkStart w:id="4" w:name="_Hlk146566705"/>
      <w:r>
        <w:rPr>
          <w:color w:val="000000"/>
          <w:sz w:val="22"/>
          <w:szCs w:val="22"/>
          <w:u w:val="single"/>
        </w:rPr>
        <w:t xml:space="preserve"> the UE associate the unsuspended MRB and MRB configured in </w:t>
      </w:r>
      <w:proofErr w:type="spellStart"/>
      <w:r w:rsidRPr="00570D72">
        <w:rPr>
          <w:i/>
          <w:color w:val="000000"/>
          <w:sz w:val="22"/>
          <w:szCs w:val="22"/>
          <w:u w:val="single"/>
        </w:rPr>
        <w:t>RRCRelease</w:t>
      </w:r>
      <w:proofErr w:type="spellEnd"/>
      <w:r>
        <w:rPr>
          <w:rFonts w:hint="eastAsia"/>
          <w:color w:val="000000"/>
          <w:sz w:val="22"/>
          <w:szCs w:val="22"/>
          <w:u w:val="single"/>
        </w:rPr>
        <w:t>/</w:t>
      </w:r>
      <w:r>
        <w:rPr>
          <w:color w:val="000000"/>
          <w:sz w:val="22"/>
          <w:szCs w:val="22"/>
          <w:u w:val="single"/>
        </w:rPr>
        <w:t>MCCH message</w:t>
      </w:r>
      <w:bookmarkEnd w:id="4"/>
      <w:r>
        <w:rPr>
          <w:color w:val="000000"/>
          <w:sz w:val="22"/>
          <w:szCs w:val="22"/>
          <w:u w:val="single"/>
        </w:rPr>
        <w:t>?</w:t>
      </w:r>
    </w:p>
    <w:p w14:paraId="57851327" w14:textId="4E545F85" w:rsidR="00834A26" w:rsidRDefault="008545D8">
      <w:pPr>
        <w:overflowPunct/>
        <w:autoSpaceDE/>
        <w:autoSpaceDN/>
        <w:adjustRightInd/>
        <w:spacing w:line="275" w:lineRule="atLeast"/>
        <w:rPr>
          <w:b/>
        </w:rPr>
      </w:pPr>
      <w:r>
        <w:t>I</w:t>
      </w:r>
      <w:r>
        <w:rPr>
          <w:rFonts w:hint="eastAsia"/>
        </w:rPr>
        <w:t>n</w:t>
      </w:r>
      <w:r>
        <w:t xml:space="preserve"> our companion</w:t>
      </w:r>
      <w:r>
        <w:t xml:space="preserve"> contribution for CP issues [</w:t>
      </w:r>
      <w:r>
        <w:t>1</w:t>
      </w:r>
      <w:r>
        <w:t>], we propose to intr</w:t>
      </w:r>
      <w:r>
        <w:t>oduce MRB ID</w:t>
      </w:r>
      <w:r>
        <w:t xml:space="preserve"> configuration in </w:t>
      </w:r>
      <w:proofErr w:type="spellStart"/>
      <w:r w:rsidRPr="00570D72">
        <w:rPr>
          <w:i/>
        </w:rPr>
        <w:t>RRCRelease</w:t>
      </w:r>
      <w:proofErr w:type="spellEnd"/>
      <w:r>
        <w:t xml:space="preserve"> and MCCH message</w:t>
      </w:r>
      <w:r>
        <w:t>. If it is agreed to add MRB ID in</w:t>
      </w:r>
      <w:r>
        <w:t xml:space="preserve"> </w:t>
      </w:r>
      <w:proofErr w:type="spellStart"/>
      <w:r w:rsidRPr="00570D72">
        <w:rPr>
          <w:i/>
        </w:rPr>
        <w:t>RRCRelease</w:t>
      </w:r>
      <w:proofErr w:type="spellEnd"/>
      <w:r>
        <w:t xml:space="preserve"> and MCCH message, this issue can be solved.</w:t>
      </w:r>
      <w:r>
        <w:t xml:space="preserve"> </w:t>
      </w:r>
    </w:p>
    <w:p w14:paraId="273CAC44" w14:textId="2F9F9BB8" w:rsidR="00834A26" w:rsidRDefault="008545D8">
      <w:pPr>
        <w:pStyle w:val="aff2"/>
        <w:numPr>
          <w:ilvl w:val="0"/>
          <w:numId w:val="7"/>
        </w:numPr>
        <w:spacing w:line="275" w:lineRule="atLeast"/>
        <w:ind w:leftChars="0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 xml:space="preserve">How </w:t>
      </w:r>
      <w:r>
        <w:rPr>
          <w:color w:val="000000"/>
          <w:sz w:val="22"/>
          <w:szCs w:val="22"/>
          <w:u w:val="single"/>
        </w:rPr>
        <w:t>does</w:t>
      </w:r>
      <w:r>
        <w:rPr>
          <w:color w:val="000000"/>
          <w:sz w:val="22"/>
          <w:szCs w:val="22"/>
          <w:u w:val="single"/>
        </w:rPr>
        <w:t xml:space="preserve"> </w:t>
      </w:r>
      <w:r w:rsidRPr="00570D72">
        <w:rPr>
          <w:sz w:val="22"/>
          <w:szCs w:val="22"/>
          <w:u w:val="single"/>
        </w:rPr>
        <w:t>delta configuration</w:t>
      </w:r>
      <w:r>
        <w:rPr>
          <w:color w:val="000000"/>
          <w:sz w:val="22"/>
          <w:szCs w:val="22"/>
          <w:u w:val="single"/>
        </w:rPr>
        <w:t xml:space="preserve"> </w:t>
      </w:r>
      <w:r>
        <w:rPr>
          <w:color w:val="000000"/>
          <w:sz w:val="22"/>
          <w:szCs w:val="22"/>
          <w:u w:val="single"/>
        </w:rPr>
        <w:t>work</w:t>
      </w:r>
      <w:r>
        <w:rPr>
          <w:color w:val="000000"/>
          <w:sz w:val="22"/>
          <w:szCs w:val="22"/>
          <w:u w:val="single"/>
        </w:rPr>
        <w:t xml:space="preserve"> </w:t>
      </w:r>
      <w:r>
        <w:rPr>
          <w:color w:val="000000"/>
          <w:sz w:val="22"/>
          <w:szCs w:val="22"/>
          <w:u w:val="single"/>
        </w:rPr>
        <w:t>upon</w:t>
      </w:r>
      <w:r>
        <w:rPr>
          <w:color w:val="000000"/>
          <w:sz w:val="22"/>
          <w:szCs w:val="22"/>
          <w:u w:val="single"/>
        </w:rPr>
        <w:t xml:space="preserve"> MRB</w:t>
      </w:r>
      <w:r>
        <w:rPr>
          <w:color w:val="000000"/>
          <w:sz w:val="22"/>
          <w:szCs w:val="22"/>
          <w:u w:val="single"/>
        </w:rPr>
        <w:t xml:space="preserve"> configuration update via MCCH </w:t>
      </w:r>
      <w:r w:rsidR="00570D72">
        <w:rPr>
          <w:color w:val="000000"/>
          <w:sz w:val="22"/>
          <w:szCs w:val="22"/>
          <w:u w:val="single"/>
        </w:rPr>
        <w:t>and</w:t>
      </w:r>
      <w:r>
        <w:rPr>
          <w:color w:val="000000"/>
          <w:sz w:val="22"/>
          <w:szCs w:val="22"/>
          <w:u w:val="single"/>
        </w:rPr>
        <w:t xml:space="preserve"> during RRC resume</w:t>
      </w:r>
      <w:r>
        <w:rPr>
          <w:color w:val="000000"/>
          <w:sz w:val="22"/>
          <w:szCs w:val="22"/>
          <w:u w:val="single"/>
        </w:rPr>
        <w:t>?</w:t>
      </w:r>
    </w:p>
    <w:p w14:paraId="5DA97229" w14:textId="200AE9FF" w:rsidR="00834A26" w:rsidRDefault="008545D8">
      <w:pPr>
        <w:overflowPunct/>
        <w:autoSpaceDE/>
        <w:autoSpaceDN/>
        <w:adjustRightInd/>
        <w:spacing w:line="275" w:lineRule="atLeast"/>
      </w:pPr>
      <w:r>
        <w:t>In legacy, both delta configuration and full configu</w:t>
      </w:r>
      <w:r>
        <w:t xml:space="preserve">ration are supported. </w:t>
      </w:r>
      <w:r>
        <w:t xml:space="preserve">However, </w:t>
      </w:r>
      <w:r>
        <w:t>in the MBS case</w:t>
      </w:r>
      <w:r>
        <w:t>s here</w:t>
      </w:r>
      <w:r>
        <w:t xml:space="preserve">, </w:t>
      </w:r>
      <w:r>
        <w:t>it is not clear</w:t>
      </w:r>
      <w:r>
        <w:t xml:space="preserve"> </w:t>
      </w:r>
      <w:r>
        <w:t>how</w:t>
      </w:r>
      <w:r>
        <w:t xml:space="preserve"> delta configuration</w:t>
      </w:r>
      <w:r>
        <w:t xml:space="preserve"> </w:t>
      </w:r>
      <w:r>
        <w:t>should be performed, e.g., based on which configuration</w:t>
      </w:r>
      <w:r>
        <w:t xml:space="preserve">. </w:t>
      </w:r>
      <w:r>
        <w:t>For the MRB configuration update via MCCH, delta co</w:t>
      </w:r>
      <w:r>
        <w:t xml:space="preserve">nfiguration may not work since the configuration structure in RRC_CONNECTED is different from that in MCCH for RRC_INACTIVE. </w:t>
      </w:r>
      <w:r>
        <w:t>For RRC resume procedure, i</w:t>
      </w:r>
      <w:r>
        <w:t xml:space="preserve">f it is based on the latest configuration that is being used by the UE, it may not work </w:t>
      </w:r>
      <w:r>
        <w:t xml:space="preserve">due to similar </w:t>
      </w:r>
      <w:r>
        <w:t>reason as the former case</w:t>
      </w:r>
      <w:r>
        <w:t>.</w:t>
      </w:r>
      <w:r>
        <w:t xml:space="preserve"> </w:t>
      </w:r>
      <w:r>
        <w:t xml:space="preserve">If </w:t>
      </w:r>
      <w:r>
        <w:t>it is base</w:t>
      </w:r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confi</w:t>
      </w:r>
      <w:r>
        <w:t xml:space="preserve">guration kept from the RRC_CONNECTED, UE </w:t>
      </w:r>
      <w:proofErr w:type="gramStart"/>
      <w:r>
        <w:t>has to</w:t>
      </w:r>
      <w:proofErr w:type="gramEnd"/>
      <w:r>
        <w:t xml:space="preserve"> always</w:t>
      </w:r>
      <w:r>
        <w:t xml:space="preserve"> store th</w:t>
      </w:r>
      <w:r>
        <w:t>e</w:t>
      </w:r>
      <w:r>
        <w:t xml:space="preserve"> </w:t>
      </w:r>
      <w:r>
        <w:t xml:space="preserve">original </w:t>
      </w:r>
      <w:r>
        <w:t xml:space="preserve">configuration even after cell-reselection. </w:t>
      </w:r>
    </w:p>
    <w:p w14:paraId="488D7758" w14:textId="77777777" w:rsidR="00834A26" w:rsidRDefault="008545D8">
      <w:pPr>
        <w:overflowPunct/>
        <w:autoSpaceDE/>
        <w:autoSpaceDN/>
        <w:adjustRightInd/>
        <w:spacing w:line="275" w:lineRule="atLeast"/>
      </w:pPr>
      <w:r>
        <w:rPr>
          <w:rFonts w:hint="eastAsia"/>
        </w:rPr>
        <w:t>I</w:t>
      </w:r>
      <w:r>
        <w:t>f delta configuration is not</w:t>
      </w:r>
      <w:r>
        <w:t xml:space="preserve"> supported, data loss will happen during full configuration.</w:t>
      </w:r>
    </w:p>
    <w:p w14:paraId="1EB90CA0" w14:textId="38647E9E" w:rsidR="00834A26" w:rsidRDefault="008545D8" w:rsidP="00570D72">
      <w:pPr>
        <w:overflowPunct/>
        <w:autoSpaceDE/>
        <w:autoSpaceDN/>
        <w:adjustRightInd/>
        <w:spacing w:line="275" w:lineRule="atLeast"/>
        <w:rPr>
          <w:b/>
          <w:color w:val="000000"/>
          <w:szCs w:val="22"/>
        </w:rPr>
      </w:pPr>
      <w:r>
        <w:rPr>
          <w:b/>
        </w:rPr>
        <w:t xml:space="preserve">Proposal 1: RAN2 </w:t>
      </w:r>
      <w:r>
        <w:rPr>
          <w:b/>
        </w:rPr>
        <w:t xml:space="preserve">to discuss how to support delta configuration </w:t>
      </w:r>
      <w:r>
        <w:rPr>
          <w:b/>
        </w:rPr>
        <w:t>during MRB configuration update via MCCH and during RRC resume</w:t>
      </w:r>
      <w:r>
        <w:rPr>
          <w:b/>
        </w:rPr>
        <w:t>.</w:t>
      </w:r>
    </w:p>
    <w:p w14:paraId="3C26222E" w14:textId="77777777" w:rsidR="00834A26" w:rsidRDefault="00834A26">
      <w:pPr>
        <w:overflowPunct/>
        <w:autoSpaceDE/>
        <w:autoSpaceDN/>
        <w:adjustRightInd/>
        <w:spacing w:line="275" w:lineRule="atLeast"/>
        <w:rPr>
          <w:color w:val="000000"/>
        </w:rPr>
      </w:pPr>
    </w:p>
    <w:p w14:paraId="1DFA0033" w14:textId="025A575B" w:rsidR="00834A26" w:rsidRDefault="008545D8">
      <w:pPr>
        <w:pStyle w:val="3"/>
      </w:pPr>
      <w:r>
        <w:t>2.</w:t>
      </w:r>
      <w:r>
        <w:t xml:space="preserve">2 </w:t>
      </w:r>
      <w:r>
        <w:t>PDCP COUNT Continuity</w:t>
      </w:r>
    </w:p>
    <w:p w14:paraId="1AE674EE" w14:textId="30CDC82B" w:rsidR="00834A26" w:rsidRDefault="008545D8">
      <w:pPr>
        <w:spacing w:after="0"/>
      </w:pPr>
      <w:r>
        <w:t xml:space="preserve">In the </w:t>
      </w:r>
      <w:r>
        <w:t xml:space="preserve">RAN2#123 meeting, </w:t>
      </w:r>
      <w:r>
        <w:t xml:space="preserve">the following </w:t>
      </w:r>
      <w:r>
        <w:t>agreements on PDCP COUNT continuity for multicast reception in RRC_INACTIVE</w:t>
      </w:r>
      <w:r>
        <w:t xml:space="preserve"> were achieved</w:t>
      </w:r>
      <w:r>
        <w:t>:</w:t>
      </w:r>
    </w:p>
    <w:p w14:paraId="16207E1E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>For “non-</w:t>
      </w:r>
      <w:proofErr w:type="spellStart"/>
      <w:proofErr w:type="gramStart"/>
      <w:r>
        <w:rPr>
          <w:lang w:val="en-US"/>
        </w:rPr>
        <w:t>synchronised</w:t>
      </w:r>
      <w:proofErr w:type="spellEnd"/>
      <w:r>
        <w:rPr>
          <w:lang w:val="en-US"/>
        </w:rPr>
        <w:t>“ cell</w:t>
      </w:r>
      <w:proofErr w:type="gramEnd"/>
      <w:r>
        <w:rPr>
          <w:lang w:val="en-US"/>
        </w:rPr>
        <w:t xml:space="preserve"> (in terms of PDCP COUNT), upon </w:t>
      </w:r>
      <w:r>
        <w:rPr>
          <w:lang w:val="en-US"/>
        </w:rPr>
        <w:t>cell reselection, UE sets the initial PDCP count of the MRB for the multicast reception in RRC_INACTIVE state based on the same mechanism as R17 MBS broadcast.</w:t>
      </w:r>
    </w:p>
    <w:p w14:paraId="77930C74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 xml:space="preserve">One cell can indicate "synchronized", if by implementation, it follows a common QoS flow to MRB </w:t>
      </w:r>
      <w:r>
        <w:rPr>
          <w:lang w:val="en-US"/>
        </w:rPr>
        <w:t>mapping rule and at the same time PDCP COUNT is set according to the MBS QoS Flow SN.</w:t>
      </w:r>
    </w:p>
    <w:p w14:paraId="5F51A9E3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>FFS how the UE is indicated about cells being synchronized (i.e. what information the NW needs to provide to the UE)</w:t>
      </w:r>
    </w:p>
    <w:p w14:paraId="5AEF4B18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>Solutions which require COUNT broadcasting via MCCH a</w:t>
      </w:r>
      <w:r>
        <w:rPr>
          <w:lang w:val="en-US"/>
        </w:rPr>
        <w:t>re not considered</w:t>
      </w:r>
    </w:p>
    <w:p w14:paraId="2920CB8F" w14:textId="1EB82C21" w:rsidR="00834A26" w:rsidRDefault="008545D8">
      <w:pPr>
        <w:overflowPunct/>
        <w:autoSpaceDE/>
        <w:autoSpaceDN/>
        <w:adjustRightInd/>
        <w:spacing w:line="275" w:lineRule="atLeast"/>
      </w:pPr>
      <w:r>
        <w:t>Based on these agreements, the detail</w:t>
      </w:r>
      <w:r>
        <w:t>s</w:t>
      </w:r>
      <w:r>
        <w:t xml:space="preserve"> of </w:t>
      </w:r>
      <w:r>
        <w:t>how cell synchronizatio</w:t>
      </w:r>
      <w:r>
        <w:t xml:space="preserve">n is </w:t>
      </w:r>
      <w:r>
        <w:t>indicat</w:t>
      </w:r>
      <w:r>
        <w:t>ed</w:t>
      </w:r>
      <w:r>
        <w:t xml:space="preserve"> </w:t>
      </w:r>
      <w:r>
        <w:t>is further discussed here</w:t>
      </w:r>
      <w:r>
        <w:t xml:space="preserve">. </w:t>
      </w:r>
      <w:r>
        <w:t>W</w:t>
      </w:r>
      <w:r>
        <w:t xml:space="preserve">e think the simplest way is </w:t>
      </w:r>
      <w:r>
        <w:t xml:space="preserve">to </w:t>
      </w:r>
      <w:r>
        <w:t xml:space="preserve">introduce </w:t>
      </w:r>
      <w:r>
        <w:t xml:space="preserve">a simple </w:t>
      </w:r>
      <w:r>
        <w:t xml:space="preserve">per-cell </w:t>
      </w:r>
      <w:r>
        <w:t xml:space="preserve">indication </w:t>
      </w:r>
      <w:r>
        <w:t xml:space="preserve">in </w:t>
      </w:r>
      <w:r>
        <w:t xml:space="preserve">the </w:t>
      </w:r>
      <w:proofErr w:type="spellStart"/>
      <w:r>
        <w:rPr>
          <w:i/>
        </w:rPr>
        <w:t>MBSMulticastConfiguration</w:t>
      </w:r>
      <w:proofErr w:type="spellEnd"/>
      <w:r>
        <w:t xml:space="preserve"> message</w:t>
      </w:r>
      <w:r>
        <w:t xml:space="preserve">. Finer granularity seems not </w:t>
      </w:r>
      <w:r>
        <w:t xml:space="preserve">so </w:t>
      </w:r>
      <w:r>
        <w:t>necessary</w:t>
      </w:r>
      <w:r>
        <w:t>, e.g., per session</w:t>
      </w:r>
      <w:r>
        <w:t>.</w:t>
      </w:r>
      <w:r>
        <w:t xml:space="preserve"> </w:t>
      </w:r>
      <w:r>
        <w:t xml:space="preserve">Then one cell can send this indication if </w:t>
      </w:r>
      <w:r>
        <w:t>the PDCP CO</w:t>
      </w:r>
      <w:r>
        <w:t>UNT</w:t>
      </w:r>
      <w:r>
        <w:t xml:space="preserve"> </w:t>
      </w:r>
      <w:r>
        <w:rPr>
          <w:rFonts w:hint="eastAsia"/>
        </w:rPr>
        <w:t>is</w:t>
      </w:r>
      <w:r>
        <w:t xml:space="preserve"> set according to the MBS QoS Flow SN and it follows a common QoS flow to MRB mapping rule </w:t>
      </w:r>
      <w:r>
        <w:t>within an area</w:t>
      </w:r>
      <w:r>
        <w:t xml:space="preserve"> by implementation.</w:t>
      </w:r>
      <w:r>
        <w:t xml:space="preserve"> </w:t>
      </w:r>
      <w:r>
        <w:t xml:space="preserve">An example is given </w:t>
      </w:r>
      <w:r>
        <w:t>as follow</w:t>
      </w:r>
      <w:r>
        <w:t>s</w:t>
      </w:r>
      <w:r>
        <w:t>:</w:t>
      </w:r>
    </w:p>
    <w:p w14:paraId="01B91137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MBSMulticastConfiguration-r18-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IEs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D621C1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mbs-SessionInfoList-r18     MBS-SessionInfoListMulticast-r18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8D9BA7D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mbs-NeighbourCellList-r18   MBS-NeighbourCellList-r17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13D421EF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drx-ConfigPTM-List-r18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maxNrofDRX-ConfigPTM-r17))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DRX-ConfigPTM-r17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C267D1B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pdsch-ConfigMTCH-r18        PDSCH-</w:t>
      </w:r>
      <w:r>
        <w:rPr>
          <w:rFonts w:ascii="Courier New" w:eastAsia="Times New Roman" w:hAnsi="Courier New"/>
          <w:sz w:val="16"/>
          <w:lang w:eastAsia="en-GB"/>
        </w:rPr>
        <w:t xml:space="preserve">ConfigBroadcast-r17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7B9A3FE2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mtch-SSB-MappingWindowList-r18    MTCH-SSB-MappingWindowList-r17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6791C174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thresholdMBS-List-r18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maxNrofThresholdMBS-r18))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ThresholdMBS-r18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</w:t>
      </w:r>
      <w:r>
        <w:rPr>
          <w:rFonts w:ascii="Courier New" w:eastAsia="Times New Roman" w:hAnsi="Courier New"/>
          <w:color w:val="993366"/>
          <w:sz w:val="16"/>
          <w:lang w:eastAsia="en-GB"/>
        </w:rPr>
        <w:t>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5DB75ED3" w14:textId="1A81AFDA" w:rsidR="00834A26" w:rsidRPr="00570D72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u w:val="single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>countSynchronizat</w:t>
      </w:r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>ion</w:t>
      </w:r>
      <w:proofErr w:type="spellEnd"/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 xml:space="preserve">   </w:t>
      </w:r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 xml:space="preserve"> </w:t>
      </w:r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 xml:space="preserve">   </w:t>
      </w:r>
      <w:r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 xml:space="preserve"> </w:t>
      </w:r>
      <w:r w:rsidRPr="00570D72">
        <w:rPr>
          <w:rFonts w:ascii="Courier New" w:eastAsia="Times New Roman" w:hAnsi="Courier New"/>
          <w:color w:val="993366"/>
          <w:sz w:val="16"/>
          <w:highlight w:val="yellow"/>
          <w:u w:val="single"/>
          <w:lang w:eastAsia="en-GB"/>
        </w:rPr>
        <w:t xml:space="preserve">ENUMERATED </w:t>
      </w:r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>{</w:t>
      </w:r>
      <w:proofErr w:type="gramStart"/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>true}</w:t>
      </w:r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 xml:space="preserve">   </w:t>
      </w:r>
      <w:proofErr w:type="gramEnd"/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 xml:space="preserve">                      </w:t>
      </w:r>
      <w:r w:rsidRPr="00570D72">
        <w:rPr>
          <w:rFonts w:ascii="Courier New" w:eastAsia="Times New Roman" w:hAnsi="Courier New"/>
          <w:color w:val="993366"/>
          <w:sz w:val="16"/>
          <w:highlight w:val="yellow"/>
          <w:u w:val="single"/>
          <w:lang w:eastAsia="en-GB"/>
        </w:rPr>
        <w:t>OPTIONAL</w:t>
      </w:r>
      <w:r w:rsidRPr="00570D72">
        <w:rPr>
          <w:rFonts w:ascii="Courier New" w:eastAsia="Times New Roman" w:hAnsi="Courier New"/>
          <w:sz w:val="16"/>
          <w:highlight w:val="yellow"/>
          <w:u w:val="single"/>
          <w:lang w:eastAsia="en-GB"/>
        </w:rPr>
        <w:t xml:space="preserve">,   </w:t>
      </w:r>
      <w:r w:rsidRPr="00570D72">
        <w:rPr>
          <w:rFonts w:ascii="Courier New" w:eastAsia="Times New Roman" w:hAnsi="Courier New"/>
          <w:color w:val="808080"/>
          <w:sz w:val="16"/>
          <w:highlight w:val="yellow"/>
          <w:u w:val="single"/>
          <w:lang w:eastAsia="en-GB"/>
        </w:rPr>
        <w:t>-- Need S</w:t>
      </w:r>
    </w:p>
    <w:p w14:paraId="2B33FC6C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04678052" w14:textId="77777777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>
        <w:rPr>
          <w:rFonts w:ascii="Courier New" w:eastAsia="Times New Roman" w:hAnsi="Courier New"/>
          <w:sz w:val="16"/>
          <w:lang w:eastAsia="en-GB"/>
        </w:rPr>
        <w:t xml:space="preserve">{}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340C15" w14:textId="7C440B12" w:rsidR="00834A26" w:rsidRDefault="008545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09C034CF" w14:textId="244B8DA5" w:rsidR="00834A26" w:rsidRDefault="008545D8" w:rsidP="00570D72">
      <w:pPr>
        <w:overflowPunct/>
        <w:autoSpaceDE/>
        <w:autoSpaceDN/>
        <w:adjustRightInd/>
        <w:spacing w:beforeLines="50" w:before="120" w:after="120" w:line="275" w:lineRule="atLeast"/>
        <w:rPr>
          <w:b/>
        </w:rPr>
      </w:pPr>
      <w:r>
        <w:rPr>
          <w:b/>
        </w:rPr>
        <w:lastRenderedPageBreak/>
        <w:t xml:space="preserve">Proposal 2: </w:t>
      </w:r>
      <w:r>
        <w:rPr>
          <w:b/>
        </w:rPr>
        <w:t>I</w:t>
      </w:r>
      <w:r>
        <w:rPr>
          <w:b/>
        </w:rPr>
        <w:t xml:space="preserve">ntroduce a </w:t>
      </w:r>
      <w:r>
        <w:rPr>
          <w:b/>
        </w:rPr>
        <w:t xml:space="preserve">PDCP COUNT </w:t>
      </w:r>
      <w:r>
        <w:rPr>
          <w:b/>
        </w:rPr>
        <w:t>synchroniz</w:t>
      </w:r>
      <w:r>
        <w:rPr>
          <w:b/>
        </w:rPr>
        <w:t>ation</w:t>
      </w:r>
      <w:r>
        <w:rPr>
          <w:b/>
        </w:rPr>
        <w:t xml:space="preserve"> indicator in </w:t>
      </w:r>
      <w:proofErr w:type="spellStart"/>
      <w:r>
        <w:rPr>
          <w:b/>
          <w:i/>
        </w:rPr>
        <w:t>MBSMulticastConfiguration</w:t>
      </w:r>
      <w:proofErr w:type="spellEnd"/>
      <w:r>
        <w:rPr>
          <w:b/>
        </w:rPr>
        <w:t xml:space="preserve"> message to indicate whether the PD</w:t>
      </w:r>
      <w:r>
        <w:rPr>
          <w:rFonts w:hint="eastAsia"/>
          <w:b/>
        </w:rPr>
        <w:t>CP</w:t>
      </w:r>
      <w:r>
        <w:rPr>
          <w:b/>
        </w:rPr>
        <w:t xml:space="preserve"> </w:t>
      </w:r>
      <w:r>
        <w:rPr>
          <w:rFonts w:hint="eastAsia"/>
          <w:b/>
        </w:rPr>
        <w:t>COUNT</w:t>
      </w:r>
      <w:r>
        <w:rPr>
          <w:b/>
        </w:rPr>
        <w:t xml:space="preserve"> </w:t>
      </w:r>
      <w:r>
        <w:rPr>
          <w:rFonts w:hint="eastAsia"/>
          <w:b/>
        </w:rPr>
        <w:t>is</w:t>
      </w:r>
      <w:r>
        <w:rPr>
          <w:b/>
        </w:rPr>
        <w:t xml:space="preserve"> set according to the MBS QoS Flow SN and follows a common QoS flow to MRB mapping rule</w:t>
      </w:r>
      <w:r>
        <w:rPr>
          <w:b/>
        </w:rPr>
        <w:t xml:space="preserve"> within an area</w:t>
      </w:r>
      <w:r>
        <w:rPr>
          <w:b/>
        </w:rPr>
        <w:t xml:space="preserve"> by implementation</w:t>
      </w:r>
      <w:r>
        <w:rPr>
          <w:b/>
        </w:rPr>
        <w:t>.</w:t>
      </w:r>
    </w:p>
    <w:p w14:paraId="2DB69F00" w14:textId="1925B22B" w:rsidR="00834A26" w:rsidRDefault="008545D8" w:rsidP="00570D72">
      <w:pPr>
        <w:overflowPunct/>
        <w:autoSpaceDE/>
        <w:autoSpaceDN/>
        <w:adjustRightInd/>
        <w:spacing w:beforeLines="100" w:before="240" w:line="275" w:lineRule="atLeast"/>
      </w:pPr>
      <w:r>
        <w:t xml:space="preserve">In such case, </w:t>
      </w:r>
      <w:r>
        <w:t>if the UE receive</w:t>
      </w:r>
      <w:r>
        <w:t>s</w:t>
      </w:r>
      <w:r>
        <w:t xml:space="preserve"> the </w:t>
      </w:r>
      <w:r>
        <w:t>synchronization indicator</w:t>
      </w:r>
      <w:r>
        <w:t xml:space="preserve"> </w:t>
      </w:r>
      <w:r>
        <w:t>in</w:t>
      </w:r>
      <w:r>
        <w:t xml:space="preserve"> both source </w:t>
      </w:r>
      <w:r>
        <w:t>cel</w:t>
      </w:r>
      <w:r>
        <w:t xml:space="preserve">l </w:t>
      </w:r>
      <w:r>
        <w:t>and</w:t>
      </w:r>
      <w:r>
        <w:t xml:space="preserve"> target cell</w:t>
      </w:r>
      <w:r>
        <w:t>, it means the two cells are synchronized</w:t>
      </w:r>
      <w:r>
        <w:t>. Otherwise, the two cells are not synchronized</w:t>
      </w:r>
      <w:r>
        <w:t xml:space="preserve">. Different </w:t>
      </w:r>
      <w:r>
        <w:t xml:space="preserve">cases </w:t>
      </w:r>
      <w:r>
        <w:t>are illustrated</w:t>
      </w:r>
      <w:r>
        <w:t xml:space="preserve"> in th</w:t>
      </w:r>
      <w:r>
        <w:t>e below table:</w:t>
      </w:r>
    </w:p>
    <w:tbl>
      <w:tblPr>
        <w:tblStyle w:val="afd"/>
        <w:tblW w:w="8241" w:type="dxa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2407"/>
        <w:gridCol w:w="2407"/>
        <w:gridCol w:w="2407"/>
      </w:tblGrid>
      <w:tr w:rsidR="00834A26" w14:paraId="79722743" w14:textId="77777777">
        <w:trPr>
          <w:trHeight w:val="454"/>
          <w:jc w:val="center"/>
        </w:trPr>
        <w:tc>
          <w:tcPr>
            <w:tcW w:w="1020" w:type="dxa"/>
            <w:shd w:val="pct5" w:color="auto" w:fill="auto"/>
            <w:vAlign w:val="center"/>
          </w:tcPr>
          <w:p w14:paraId="51FE8682" w14:textId="77777777" w:rsidR="00834A26" w:rsidRDefault="008545D8">
            <w:pPr>
              <w:spacing w:after="0"/>
              <w:jc w:val="center"/>
            </w:pPr>
            <w:r>
              <w:t>Case</w:t>
            </w:r>
          </w:p>
        </w:tc>
        <w:tc>
          <w:tcPr>
            <w:tcW w:w="2407" w:type="dxa"/>
            <w:shd w:val="pct5" w:color="auto" w:fill="auto"/>
            <w:vAlign w:val="center"/>
          </w:tcPr>
          <w:p w14:paraId="2C7B1C51" w14:textId="77777777" w:rsidR="00834A26" w:rsidRDefault="008545D8">
            <w:pPr>
              <w:spacing w:after="0"/>
              <w:jc w:val="center"/>
            </w:pPr>
            <w:r>
              <w:t>Source cell</w:t>
            </w:r>
          </w:p>
        </w:tc>
        <w:tc>
          <w:tcPr>
            <w:tcW w:w="2407" w:type="dxa"/>
            <w:shd w:val="pct5" w:color="auto" w:fill="auto"/>
            <w:vAlign w:val="center"/>
          </w:tcPr>
          <w:p w14:paraId="09FA2945" w14:textId="77777777" w:rsidR="00834A26" w:rsidRDefault="008545D8">
            <w:pPr>
              <w:spacing w:after="0"/>
              <w:jc w:val="center"/>
            </w:pPr>
            <w:r>
              <w:t>Target cell</w:t>
            </w:r>
          </w:p>
        </w:tc>
        <w:tc>
          <w:tcPr>
            <w:tcW w:w="2407" w:type="dxa"/>
            <w:shd w:val="pct5" w:color="auto" w:fill="auto"/>
            <w:vAlign w:val="center"/>
          </w:tcPr>
          <w:p w14:paraId="5D0DE760" w14:textId="77777777" w:rsidR="00834A26" w:rsidRDefault="008545D8">
            <w:pPr>
              <w:spacing w:after="0"/>
              <w:jc w:val="center"/>
            </w:pPr>
            <w:r>
              <w:t>Results</w:t>
            </w:r>
          </w:p>
        </w:tc>
      </w:tr>
      <w:tr w:rsidR="00834A26" w14:paraId="64318BFB" w14:textId="77777777">
        <w:trPr>
          <w:trHeight w:val="454"/>
          <w:jc w:val="center"/>
        </w:trPr>
        <w:tc>
          <w:tcPr>
            <w:tcW w:w="1020" w:type="dxa"/>
            <w:vAlign w:val="center"/>
          </w:tcPr>
          <w:p w14:paraId="2B5929EE" w14:textId="77777777" w:rsidR="00834A26" w:rsidRDefault="008545D8">
            <w:pPr>
              <w:spacing w:after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07" w:type="dxa"/>
            <w:vAlign w:val="center"/>
          </w:tcPr>
          <w:p w14:paraId="16AA5B37" w14:textId="25EC701E" w:rsidR="00834A26" w:rsidRDefault="008545D8">
            <w:pPr>
              <w:spacing w:after="0"/>
              <w:jc w:val="center"/>
            </w:pPr>
            <w:r>
              <w:t>No synchronization indicator</w:t>
            </w:r>
          </w:p>
        </w:tc>
        <w:tc>
          <w:tcPr>
            <w:tcW w:w="2407" w:type="dxa"/>
            <w:vAlign w:val="center"/>
          </w:tcPr>
          <w:p w14:paraId="207A18F6" w14:textId="7A95EFC8" w:rsidR="00834A26" w:rsidRDefault="008545D8">
            <w:pPr>
              <w:spacing w:after="0"/>
              <w:jc w:val="center"/>
            </w:pPr>
            <w:r>
              <w:t>No synchronization indicator</w:t>
            </w:r>
          </w:p>
        </w:tc>
        <w:tc>
          <w:tcPr>
            <w:tcW w:w="2407" w:type="dxa"/>
            <w:vAlign w:val="center"/>
          </w:tcPr>
          <w:p w14:paraId="071C4FE4" w14:textId="651CD765" w:rsidR="00834A26" w:rsidRDefault="008545D8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PDCP COUNT is non-synchronized</w:t>
            </w:r>
          </w:p>
        </w:tc>
      </w:tr>
      <w:tr w:rsidR="00834A26" w14:paraId="029F13BC" w14:textId="77777777">
        <w:trPr>
          <w:trHeight w:val="454"/>
          <w:jc w:val="center"/>
        </w:trPr>
        <w:tc>
          <w:tcPr>
            <w:tcW w:w="1020" w:type="dxa"/>
            <w:vAlign w:val="center"/>
          </w:tcPr>
          <w:p w14:paraId="5BD41830" w14:textId="77777777" w:rsidR="00834A26" w:rsidRDefault="008545D8">
            <w:pPr>
              <w:spacing w:after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07" w:type="dxa"/>
            <w:vAlign w:val="center"/>
          </w:tcPr>
          <w:p w14:paraId="72B0DAE0" w14:textId="1E8034C1" w:rsidR="00834A26" w:rsidRDefault="008545D8">
            <w:pPr>
              <w:spacing w:after="0"/>
              <w:jc w:val="center"/>
            </w:pPr>
            <w:r>
              <w:t>No synchronization indicator</w:t>
            </w:r>
          </w:p>
        </w:tc>
        <w:tc>
          <w:tcPr>
            <w:tcW w:w="2407" w:type="dxa"/>
            <w:vAlign w:val="center"/>
          </w:tcPr>
          <w:p w14:paraId="05C9C3BB" w14:textId="37749BA4" w:rsidR="00834A26" w:rsidRDefault="008545D8">
            <w:pPr>
              <w:spacing w:after="0"/>
              <w:jc w:val="center"/>
            </w:pPr>
            <w:r>
              <w:t xml:space="preserve">With </w:t>
            </w:r>
            <w:r>
              <w:t>synchronization indicator</w:t>
            </w:r>
          </w:p>
        </w:tc>
        <w:tc>
          <w:tcPr>
            <w:tcW w:w="2407" w:type="dxa"/>
            <w:vAlign w:val="center"/>
          </w:tcPr>
          <w:p w14:paraId="28669641" w14:textId="0F83C004" w:rsidR="00834A26" w:rsidRDefault="008545D8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PDCP COUNT is non-synchronized</w:t>
            </w:r>
          </w:p>
        </w:tc>
      </w:tr>
      <w:tr w:rsidR="00834A26" w14:paraId="647CFB0E" w14:textId="77777777">
        <w:trPr>
          <w:trHeight w:val="454"/>
          <w:jc w:val="center"/>
        </w:trPr>
        <w:tc>
          <w:tcPr>
            <w:tcW w:w="1020" w:type="dxa"/>
            <w:vAlign w:val="center"/>
          </w:tcPr>
          <w:p w14:paraId="2BC4B7CA" w14:textId="77777777" w:rsidR="00834A26" w:rsidRDefault="008545D8">
            <w:pPr>
              <w:spacing w:after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07" w:type="dxa"/>
            <w:vAlign w:val="center"/>
          </w:tcPr>
          <w:p w14:paraId="34CB8578" w14:textId="4C6A2056" w:rsidR="00834A26" w:rsidRDefault="008545D8">
            <w:pPr>
              <w:spacing w:after="0"/>
              <w:jc w:val="center"/>
            </w:pPr>
            <w:r>
              <w:t xml:space="preserve">With </w:t>
            </w:r>
            <w:r>
              <w:t>synchronization indicator</w:t>
            </w:r>
          </w:p>
        </w:tc>
        <w:tc>
          <w:tcPr>
            <w:tcW w:w="2407" w:type="dxa"/>
            <w:vAlign w:val="center"/>
          </w:tcPr>
          <w:p w14:paraId="7ECC2934" w14:textId="1E6756A4" w:rsidR="00834A26" w:rsidRDefault="008545D8">
            <w:pPr>
              <w:spacing w:after="0"/>
              <w:jc w:val="center"/>
            </w:pPr>
            <w:r>
              <w:t>No synchronization indicator</w:t>
            </w:r>
          </w:p>
        </w:tc>
        <w:tc>
          <w:tcPr>
            <w:tcW w:w="2407" w:type="dxa"/>
            <w:vAlign w:val="center"/>
          </w:tcPr>
          <w:p w14:paraId="79559D35" w14:textId="7D738B6B" w:rsidR="00834A26" w:rsidRDefault="008545D8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PDCP COUNT is non-synchronized</w:t>
            </w:r>
          </w:p>
        </w:tc>
      </w:tr>
      <w:tr w:rsidR="00834A26" w14:paraId="6756ADF1" w14:textId="77777777">
        <w:trPr>
          <w:trHeight w:val="454"/>
          <w:jc w:val="center"/>
        </w:trPr>
        <w:tc>
          <w:tcPr>
            <w:tcW w:w="1020" w:type="dxa"/>
            <w:vAlign w:val="center"/>
          </w:tcPr>
          <w:p w14:paraId="29B82B38" w14:textId="77777777" w:rsidR="00834A26" w:rsidRDefault="008545D8">
            <w:pPr>
              <w:spacing w:after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07" w:type="dxa"/>
            <w:vAlign w:val="center"/>
          </w:tcPr>
          <w:p w14:paraId="195EC2BC" w14:textId="54B890C4" w:rsidR="00834A26" w:rsidRDefault="008545D8">
            <w:pPr>
              <w:spacing w:after="0"/>
              <w:jc w:val="center"/>
            </w:pPr>
            <w:r>
              <w:t xml:space="preserve">With </w:t>
            </w:r>
            <w:r>
              <w:t xml:space="preserve">synchronization </w:t>
            </w:r>
            <w:r>
              <w:t>indicator</w:t>
            </w:r>
          </w:p>
        </w:tc>
        <w:tc>
          <w:tcPr>
            <w:tcW w:w="2407" w:type="dxa"/>
            <w:vAlign w:val="center"/>
          </w:tcPr>
          <w:p w14:paraId="63617365" w14:textId="479683A6" w:rsidR="00834A26" w:rsidRDefault="008545D8">
            <w:pPr>
              <w:spacing w:after="0"/>
              <w:jc w:val="center"/>
            </w:pPr>
            <w:r>
              <w:t xml:space="preserve">With </w:t>
            </w:r>
            <w:r>
              <w:t>synchronization indicator</w:t>
            </w:r>
          </w:p>
        </w:tc>
        <w:tc>
          <w:tcPr>
            <w:tcW w:w="2407" w:type="dxa"/>
            <w:vAlign w:val="center"/>
          </w:tcPr>
          <w:p w14:paraId="2C94E660" w14:textId="209A7D63" w:rsidR="00834A26" w:rsidRDefault="008545D8">
            <w:pPr>
              <w:spacing w:after="0"/>
              <w:jc w:val="center"/>
            </w:pPr>
            <w:r>
              <w:rPr>
                <w:color w:val="FF0000"/>
              </w:rPr>
              <w:t>PDCP COUNT is synchronized</w:t>
            </w:r>
          </w:p>
        </w:tc>
      </w:tr>
    </w:tbl>
    <w:p w14:paraId="748CFB8A" w14:textId="6CF0F918" w:rsidR="00834A26" w:rsidRPr="00570D72" w:rsidRDefault="008545D8" w:rsidP="00570D72">
      <w:pPr>
        <w:spacing w:beforeLines="100" w:before="240" w:after="120"/>
        <w:rPr>
          <w:szCs w:val="22"/>
        </w:rPr>
      </w:pPr>
      <w:r w:rsidRPr="00570D72">
        <w:rPr>
          <w:b/>
          <w:szCs w:val="22"/>
        </w:rPr>
        <w:t xml:space="preserve">Proposal 3: UE </w:t>
      </w:r>
      <w:r w:rsidRPr="00570D72">
        <w:rPr>
          <w:b/>
          <w:szCs w:val="22"/>
        </w:rPr>
        <w:t>regard</w:t>
      </w:r>
      <w:r w:rsidRPr="00570D72">
        <w:rPr>
          <w:b/>
          <w:szCs w:val="22"/>
        </w:rPr>
        <w:t>s</w:t>
      </w:r>
      <w:r w:rsidRPr="00570D72">
        <w:rPr>
          <w:b/>
          <w:szCs w:val="22"/>
        </w:rPr>
        <w:t xml:space="preserve"> two cells as synchronized if both </w:t>
      </w:r>
      <w:r w:rsidRPr="00570D72">
        <w:rPr>
          <w:b/>
          <w:szCs w:val="22"/>
        </w:rPr>
        <w:t xml:space="preserve">cells </w:t>
      </w:r>
      <w:r w:rsidRPr="00570D72">
        <w:rPr>
          <w:b/>
          <w:szCs w:val="22"/>
        </w:rPr>
        <w:t>provide</w:t>
      </w:r>
      <w:r w:rsidRPr="00570D72">
        <w:rPr>
          <w:b/>
          <w:szCs w:val="22"/>
        </w:rPr>
        <w:t xml:space="preserve"> the </w:t>
      </w:r>
      <w:r w:rsidRPr="00570D72">
        <w:rPr>
          <w:b/>
          <w:szCs w:val="22"/>
        </w:rPr>
        <w:t>"</w:t>
      </w:r>
      <w:r w:rsidRPr="00570D72">
        <w:rPr>
          <w:b/>
          <w:szCs w:val="22"/>
        </w:rPr>
        <w:t>synchronization indicator</w:t>
      </w:r>
      <w:r w:rsidRPr="00570D72">
        <w:rPr>
          <w:b/>
          <w:szCs w:val="22"/>
        </w:rPr>
        <w:t>"</w:t>
      </w:r>
      <w:r w:rsidRPr="00570D72">
        <w:rPr>
          <w:b/>
          <w:szCs w:val="22"/>
        </w:rPr>
        <w:t xml:space="preserve">. </w:t>
      </w:r>
      <w:r w:rsidRPr="00570D72">
        <w:rPr>
          <w:b/>
          <w:szCs w:val="22"/>
        </w:rPr>
        <w:t>If at least one</w:t>
      </w:r>
      <w:r w:rsidRPr="00570D72">
        <w:rPr>
          <w:b/>
          <w:szCs w:val="22"/>
        </w:rPr>
        <w:t xml:space="preserve"> cell</w:t>
      </w:r>
      <w:r w:rsidRPr="00570D72">
        <w:rPr>
          <w:b/>
          <w:szCs w:val="22"/>
        </w:rPr>
        <w:t xml:space="preserve"> does</w:t>
      </w:r>
      <w:r w:rsidRPr="00570D72">
        <w:rPr>
          <w:b/>
          <w:szCs w:val="22"/>
        </w:rPr>
        <w:t>n’t</w:t>
      </w:r>
      <w:r w:rsidRPr="00570D72">
        <w:rPr>
          <w:b/>
          <w:szCs w:val="22"/>
        </w:rPr>
        <w:t xml:space="preserve"> provide </w:t>
      </w:r>
      <w:r w:rsidRPr="00570D72">
        <w:rPr>
          <w:b/>
          <w:szCs w:val="22"/>
        </w:rPr>
        <w:t xml:space="preserve">the </w:t>
      </w:r>
      <w:r w:rsidRPr="00570D72">
        <w:rPr>
          <w:b/>
          <w:szCs w:val="22"/>
        </w:rPr>
        <w:t>"</w:t>
      </w:r>
      <w:r w:rsidRPr="00570D72">
        <w:rPr>
          <w:b/>
          <w:szCs w:val="22"/>
        </w:rPr>
        <w:t>synchronization indicator</w:t>
      </w:r>
      <w:r w:rsidRPr="00570D72">
        <w:rPr>
          <w:b/>
          <w:szCs w:val="22"/>
        </w:rPr>
        <w:t>"</w:t>
      </w:r>
      <w:r w:rsidRPr="00570D72">
        <w:rPr>
          <w:b/>
          <w:szCs w:val="22"/>
        </w:rPr>
        <w:t xml:space="preserve">, </w:t>
      </w:r>
      <w:r w:rsidRPr="00570D72">
        <w:rPr>
          <w:b/>
          <w:szCs w:val="22"/>
        </w:rPr>
        <w:t xml:space="preserve">the </w:t>
      </w:r>
      <w:r w:rsidRPr="00570D72">
        <w:rPr>
          <w:b/>
          <w:szCs w:val="22"/>
        </w:rPr>
        <w:t>two cells should be assume</w:t>
      </w:r>
      <w:r w:rsidRPr="00570D72">
        <w:rPr>
          <w:b/>
          <w:szCs w:val="22"/>
        </w:rPr>
        <w:t>d</w:t>
      </w:r>
      <w:r w:rsidRPr="00570D72">
        <w:rPr>
          <w:b/>
          <w:szCs w:val="22"/>
        </w:rPr>
        <w:t xml:space="preserve"> </w:t>
      </w:r>
      <w:r w:rsidRPr="00570D72">
        <w:rPr>
          <w:b/>
          <w:szCs w:val="22"/>
        </w:rPr>
        <w:t>as</w:t>
      </w:r>
      <w:r w:rsidRPr="00570D72">
        <w:rPr>
          <w:b/>
          <w:szCs w:val="22"/>
        </w:rPr>
        <w:t xml:space="preserve"> non-synchronized.</w:t>
      </w:r>
    </w:p>
    <w:p w14:paraId="5F9ADB4F" w14:textId="77777777" w:rsidR="00834A26" w:rsidRDefault="00834A26">
      <w:pPr>
        <w:overflowPunct/>
        <w:autoSpaceDE/>
        <w:autoSpaceDN/>
        <w:adjustRightInd/>
        <w:spacing w:line="275" w:lineRule="atLeast"/>
        <w:rPr>
          <w:color w:val="000000"/>
        </w:rPr>
      </w:pPr>
    </w:p>
    <w:p w14:paraId="52DC6168" w14:textId="7390F3D8" w:rsidR="00834A26" w:rsidRDefault="008545D8">
      <w:pPr>
        <w:pStyle w:val="3"/>
        <w:rPr>
          <w:rFonts w:eastAsia="Yu Mincho"/>
          <w:b/>
          <w:u w:val="single"/>
        </w:rPr>
      </w:pPr>
      <w:r>
        <w:t>2.</w:t>
      </w:r>
      <w:r>
        <w:t xml:space="preserve">3 </w:t>
      </w:r>
      <w:r>
        <w:t>DRX handling</w:t>
      </w:r>
    </w:p>
    <w:p w14:paraId="6B91A859" w14:textId="66F32468" w:rsidR="00834A26" w:rsidRDefault="008545D8">
      <w:pPr>
        <w:spacing w:after="0"/>
      </w:pPr>
      <w:r>
        <w:t>D</w:t>
      </w:r>
      <w:r>
        <w:t xml:space="preserve">uring </w:t>
      </w:r>
      <w:r>
        <w:t xml:space="preserve">the </w:t>
      </w:r>
      <w:r>
        <w:t>RAN2#123 meeting, the</w:t>
      </w:r>
      <w:r>
        <w:t xml:space="preserve"> following</w:t>
      </w:r>
      <w:r>
        <w:t xml:space="preserve"> agreements on DRX for multicast reception in RRC_INACTIVE</w:t>
      </w:r>
      <w:r>
        <w:t xml:space="preserve"> were achieved</w:t>
      </w:r>
      <w:r>
        <w:t>:</w:t>
      </w:r>
    </w:p>
    <w:p w14:paraId="4DF448CE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>RAN2 enables RRC_INACTIVE UE receiving multicast to also receive possible PTM retransmissions initiated by UEs receiving mul</w:t>
      </w:r>
      <w:r>
        <w:rPr>
          <w:lang w:val="en-US"/>
        </w:rPr>
        <w:t>ticast in RRC_CONNECTED.</w:t>
      </w:r>
    </w:p>
    <w:p w14:paraId="2F99E506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 xml:space="preserve">Allow configuration of </w:t>
      </w:r>
      <w:proofErr w:type="spellStart"/>
      <w:r>
        <w:rPr>
          <w:lang w:val="en-US"/>
        </w:rPr>
        <w:t>drx</w:t>
      </w:r>
      <w:proofErr w:type="spellEnd"/>
      <w:r>
        <w:rPr>
          <w:lang w:val="en-US"/>
        </w:rPr>
        <w:t>-HARQ-RTT-</w:t>
      </w:r>
      <w:proofErr w:type="spellStart"/>
      <w:r>
        <w:rPr>
          <w:lang w:val="en-US"/>
        </w:rPr>
        <w:t>TimerDL</w:t>
      </w:r>
      <w:proofErr w:type="spellEnd"/>
      <w:r>
        <w:rPr>
          <w:lang w:val="en-US"/>
        </w:rPr>
        <w:t xml:space="preserve">-PTM and </w:t>
      </w:r>
      <w:proofErr w:type="spellStart"/>
      <w:r>
        <w:rPr>
          <w:lang w:val="en-US"/>
        </w:rPr>
        <w:t>drx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RetransmissionTimerDL</w:t>
      </w:r>
      <w:proofErr w:type="spellEnd"/>
      <w:r>
        <w:rPr>
          <w:lang w:val="en-US"/>
        </w:rPr>
        <w:t>-PTM for INACTIVE UEs (38.331).</w:t>
      </w:r>
    </w:p>
    <w:p w14:paraId="3DF3D705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 xml:space="preserve">UE receiving MBS multicast in RRC_INACTIVE should start </w:t>
      </w:r>
      <w:proofErr w:type="spellStart"/>
      <w:r>
        <w:rPr>
          <w:lang w:val="en-US"/>
        </w:rPr>
        <w:t>drx</w:t>
      </w:r>
      <w:proofErr w:type="spellEnd"/>
      <w:r>
        <w:rPr>
          <w:lang w:val="en-US"/>
        </w:rPr>
        <w:t>-HARQ-RTT-</w:t>
      </w:r>
      <w:proofErr w:type="spellStart"/>
      <w:r>
        <w:rPr>
          <w:lang w:val="en-US"/>
        </w:rPr>
        <w:t>TimerDL</w:t>
      </w:r>
      <w:proofErr w:type="spellEnd"/>
      <w:r>
        <w:rPr>
          <w:lang w:val="en-US"/>
        </w:rPr>
        <w:t xml:space="preserve">-PTM and </w:t>
      </w:r>
      <w:proofErr w:type="spellStart"/>
      <w:r>
        <w:rPr>
          <w:lang w:val="en-US"/>
        </w:rPr>
        <w:t>drx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RetransmissionTimerDL</w:t>
      </w:r>
      <w:proofErr w:type="spellEnd"/>
      <w:r>
        <w:rPr>
          <w:lang w:val="en-US"/>
        </w:rPr>
        <w:t>-PTM when re</w:t>
      </w:r>
      <w:r>
        <w:rPr>
          <w:lang w:val="en-US"/>
        </w:rPr>
        <w:t>ception of the transport block has not been successful. FFS the details, e.g. when the timers are started exactly.</w:t>
      </w:r>
    </w:p>
    <w:p w14:paraId="4E8CAB5D" w14:textId="77777777" w:rsidR="00834A26" w:rsidRDefault="008545D8">
      <w:pPr>
        <w:pStyle w:val="Agreement"/>
        <w:tabs>
          <w:tab w:val="clear" w:pos="1619"/>
          <w:tab w:val="left" w:pos="7655"/>
        </w:tabs>
        <w:spacing w:beforeLines="50" w:before="120" w:afterLines="50" w:after="120" w:line="240" w:lineRule="auto"/>
        <w:ind w:left="567" w:hanging="357"/>
        <w:jc w:val="left"/>
        <w:rPr>
          <w:lang w:val="en-US"/>
        </w:rPr>
      </w:pPr>
      <w:r>
        <w:rPr>
          <w:lang w:val="en-US"/>
        </w:rPr>
        <w:t>This is optional UE capability</w:t>
      </w:r>
    </w:p>
    <w:p w14:paraId="0596F2BE" w14:textId="7FBEE827" w:rsidR="00834A26" w:rsidRDefault="008545D8">
      <w:r>
        <w:t>There is one parallel discussion in</w:t>
      </w:r>
      <w:r>
        <w:t xml:space="preserve"> </w:t>
      </w:r>
      <w:r>
        <w:t>TEI</w:t>
      </w:r>
      <w:r>
        <w:t xml:space="preserve">18 about how to </w:t>
      </w:r>
      <w:r>
        <w:t>enable the UE</w:t>
      </w:r>
      <w:r>
        <w:t xml:space="preserve"> </w:t>
      </w:r>
      <w:r>
        <w:t xml:space="preserve">to </w:t>
      </w:r>
      <w:r>
        <w:t>receive the PTM retransmission if the HARQ feedback is disabled</w:t>
      </w:r>
      <w:r>
        <w:rPr>
          <w:rFonts w:hint="eastAsia"/>
        </w:rPr>
        <w:t>.</w:t>
      </w:r>
      <w:r>
        <w:t xml:space="preserve"> </w:t>
      </w:r>
    </w:p>
    <w:p w14:paraId="50FB1219" w14:textId="24F5519F" w:rsidR="00834A26" w:rsidRDefault="008545D8">
      <w:r>
        <w:t>The two case</w:t>
      </w:r>
      <w:r>
        <w:t xml:space="preserve">s are similar </w:t>
      </w:r>
      <w:r>
        <w:t xml:space="preserve">and we can consider a similar solution for </w:t>
      </w:r>
      <w:r>
        <w:t xml:space="preserve">both cases. </w:t>
      </w:r>
      <w:r>
        <w:t xml:space="preserve">Basically, we think the NW can optionally configure </w:t>
      </w:r>
      <w:proofErr w:type="spellStart"/>
      <w:r w:rsidRPr="00570D72">
        <w:rPr>
          <w:i/>
        </w:rPr>
        <w:t>drx</w:t>
      </w:r>
      <w:proofErr w:type="spellEnd"/>
      <w:r w:rsidRPr="00570D72">
        <w:rPr>
          <w:i/>
        </w:rPr>
        <w:t>-HARQ-RTT-</w:t>
      </w:r>
      <w:proofErr w:type="spellStart"/>
      <w:r w:rsidRPr="00570D72">
        <w:rPr>
          <w:i/>
        </w:rPr>
        <w:t>TimerDL</w:t>
      </w:r>
      <w:proofErr w:type="spellEnd"/>
      <w:r w:rsidRPr="00570D72">
        <w:rPr>
          <w:i/>
        </w:rPr>
        <w:t>-PTM</w:t>
      </w:r>
      <w:r>
        <w:t xml:space="preserve"> and </w:t>
      </w:r>
      <w:proofErr w:type="spellStart"/>
      <w:r w:rsidRPr="00570D72">
        <w:rPr>
          <w:i/>
        </w:rPr>
        <w:t>drx</w:t>
      </w:r>
      <w:proofErr w:type="spellEnd"/>
      <w:r w:rsidRPr="00570D72">
        <w:rPr>
          <w:i/>
        </w:rPr>
        <w:t>-</w:t>
      </w:r>
      <w:proofErr w:type="spellStart"/>
      <w:r w:rsidRPr="00570D72">
        <w:rPr>
          <w:i/>
        </w:rPr>
        <w:t>RetransmissionTimerDL</w:t>
      </w:r>
      <w:proofErr w:type="spellEnd"/>
      <w:r w:rsidRPr="00570D72">
        <w:rPr>
          <w:i/>
        </w:rPr>
        <w:t>-PTM</w:t>
      </w:r>
      <w:r>
        <w:t xml:space="preserve"> to UEs</w:t>
      </w:r>
      <w:r>
        <w:t xml:space="preserve"> </w:t>
      </w:r>
      <w:r>
        <w:t>in</w:t>
      </w:r>
      <w:r>
        <w:t xml:space="preserve"> RRC_INACTIVE</w:t>
      </w:r>
      <w:r>
        <w:t>.</w:t>
      </w:r>
      <w:r>
        <w:t xml:space="preserve"> </w:t>
      </w:r>
      <w:r>
        <w:t xml:space="preserve">And the </w:t>
      </w:r>
      <w:r>
        <w:t>UEs can start these timers based on implementation if configured.</w:t>
      </w:r>
      <w:r>
        <w:t xml:space="preserve"> The details can be found in our companion contribution in [2].</w:t>
      </w:r>
    </w:p>
    <w:p w14:paraId="4AF22C36" w14:textId="643F96B5" w:rsidR="00834A26" w:rsidRDefault="008545D8">
      <w:pPr>
        <w:rPr>
          <w:b/>
        </w:rPr>
      </w:pPr>
      <w:r>
        <w:rPr>
          <w:b/>
        </w:rPr>
        <w:t xml:space="preserve">Proposal 4: </w:t>
      </w:r>
      <w:r>
        <w:rPr>
          <w:b/>
        </w:rPr>
        <w:t>UE</w:t>
      </w:r>
      <w:r>
        <w:rPr>
          <w:b/>
        </w:rPr>
        <w:t xml:space="preserve"> in RRC_IN</w:t>
      </w:r>
      <w:r>
        <w:rPr>
          <w:b/>
        </w:rPr>
        <w:t>ACTIVE</w:t>
      </w:r>
      <w:r>
        <w:rPr>
          <w:b/>
        </w:rPr>
        <w:t xml:space="preserve"> can optionally start </w:t>
      </w:r>
      <w:proofErr w:type="spellStart"/>
      <w:r w:rsidRPr="00570D72">
        <w:rPr>
          <w:b/>
          <w:i/>
        </w:rPr>
        <w:t>drx</w:t>
      </w:r>
      <w:proofErr w:type="spellEnd"/>
      <w:r w:rsidRPr="00570D72">
        <w:rPr>
          <w:b/>
          <w:i/>
        </w:rPr>
        <w:t>-HARQ-RTT-</w:t>
      </w:r>
      <w:proofErr w:type="spellStart"/>
      <w:r w:rsidRPr="00570D72">
        <w:rPr>
          <w:b/>
          <w:i/>
        </w:rPr>
        <w:t>TimerDL</w:t>
      </w:r>
      <w:proofErr w:type="spellEnd"/>
      <w:r w:rsidRPr="00570D72">
        <w:rPr>
          <w:b/>
          <w:i/>
        </w:rPr>
        <w:t>-PTM</w:t>
      </w:r>
      <w:r>
        <w:rPr>
          <w:b/>
        </w:rPr>
        <w:t xml:space="preserve"> and </w:t>
      </w:r>
      <w:proofErr w:type="spellStart"/>
      <w:r w:rsidRPr="00570D72">
        <w:rPr>
          <w:b/>
          <w:i/>
        </w:rPr>
        <w:t>drx</w:t>
      </w:r>
      <w:proofErr w:type="spellEnd"/>
      <w:r w:rsidRPr="00570D72">
        <w:rPr>
          <w:b/>
          <w:i/>
        </w:rPr>
        <w:t>-</w:t>
      </w:r>
      <w:proofErr w:type="spellStart"/>
      <w:r w:rsidRPr="00570D72">
        <w:rPr>
          <w:b/>
          <w:i/>
        </w:rPr>
        <w:t>RetransmissionTimerDL</w:t>
      </w:r>
      <w:proofErr w:type="spellEnd"/>
      <w:r w:rsidRPr="00570D72">
        <w:rPr>
          <w:b/>
          <w:i/>
        </w:rPr>
        <w:t>-PTM</w:t>
      </w:r>
      <w:r>
        <w:rPr>
          <w:b/>
        </w:rPr>
        <w:t xml:space="preserve"> based on implementation</w:t>
      </w:r>
      <w:r>
        <w:rPr>
          <w:b/>
        </w:rPr>
        <w:t>,</w:t>
      </w:r>
      <w:r>
        <w:rPr>
          <w:b/>
        </w:rPr>
        <w:t xml:space="preserve"> if configured.</w:t>
      </w:r>
    </w:p>
    <w:p w14:paraId="4796F95F" w14:textId="4B3FC552" w:rsidR="00834A26" w:rsidRDefault="008545D8">
      <w:r>
        <w:t xml:space="preserve">Besides, </w:t>
      </w:r>
      <w:r>
        <w:t xml:space="preserve">RAN2 agreed that this </w:t>
      </w:r>
      <w:r>
        <w:t>is an optional UE capability</w:t>
      </w:r>
      <w:r>
        <w:t xml:space="preserve">. </w:t>
      </w:r>
      <w:r>
        <w:t xml:space="preserve">On top of this, </w:t>
      </w:r>
      <w:r>
        <w:t>w</w:t>
      </w:r>
      <w:r>
        <w:t xml:space="preserve">e think </w:t>
      </w:r>
      <w:r>
        <w:t xml:space="preserve">the capability should be optional without signaling, since </w:t>
      </w:r>
      <w:r>
        <w:t>t</w:t>
      </w:r>
      <w:r>
        <w:t xml:space="preserve">here is no </w:t>
      </w:r>
      <w:r>
        <w:t>str</w:t>
      </w:r>
      <w:r>
        <w:t xml:space="preserve">ong motivation for the NW to know about this capability. If </w:t>
      </w:r>
      <w:r>
        <w:lastRenderedPageBreak/>
        <w:t xml:space="preserve">UEs </w:t>
      </w:r>
      <w:r>
        <w:t xml:space="preserve">in RRC_INACTIVE </w:t>
      </w:r>
      <w:r>
        <w:t xml:space="preserve">doesn’t </w:t>
      </w:r>
      <w:r>
        <w:t>not support</w:t>
      </w:r>
      <w:r>
        <w:t xml:space="preserve"> this,</w:t>
      </w:r>
      <w:r>
        <w:t xml:space="preserve"> </w:t>
      </w:r>
      <w:r>
        <w:t>they may simply ig</w:t>
      </w:r>
      <w:r>
        <w:t>nore the</w:t>
      </w:r>
      <w:r>
        <w:t>se</w:t>
      </w:r>
      <w:r>
        <w:t xml:space="preserve"> timers</w:t>
      </w:r>
      <w:r>
        <w:t xml:space="preserve"> in the configuration</w:t>
      </w:r>
      <w:r>
        <w:t xml:space="preserve">. There is no requirement on the UE to do anything if the UE doesn’t support </w:t>
      </w:r>
      <w:r>
        <w:t>starting these timers</w:t>
      </w:r>
      <w:r>
        <w:t>.</w:t>
      </w:r>
    </w:p>
    <w:p w14:paraId="05E97E9E" w14:textId="6881C15D" w:rsidR="00834A26" w:rsidRDefault="008545D8">
      <w:pPr>
        <w:rPr>
          <w:b/>
        </w:rPr>
      </w:pPr>
      <w:r>
        <w:rPr>
          <w:b/>
        </w:rPr>
        <w:t xml:space="preserve">Proposal 5: </w:t>
      </w:r>
      <w:r>
        <w:rPr>
          <w:b/>
        </w:rPr>
        <w:t xml:space="preserve">PTM retransmission reception by INACTIVE UEs is an optional </w:t>
      </w:r>
      <w:r>
        <w:rPr>
          <w:b/>
        </w:rPr>
        <w:t xml:space="preserve">capability without capability </w:t>
      </w:r>
      <w:proofErr w:type="spellStart"/>
      <w:r>
        <w:rPr>
          <w:b/>
        </w:rPr>
        <w:t>signalling</w:t>
      </w:r>
      <w:proofErr w:type="spellEnd"/>
      <w:r>
        <w:rPr>
          <w:b/>
        </w:rPr>
        <w:t>.</w:t>
      </w:r>
    </w:p>
    <w:p w14:paraId="69AB235A" w14:textId="77777777" w:rsidR="00834A26" w:rsidRDefault="008545D8">
      <w:pPr>
        <w:pStyle w:val="1"/>
        <w:numPr>
          <w:ilvl w:val="0"/>
          <w:numId w:val="5"/>
        </w:numPr>
      </w:pPr>
      <w:r>
        <w:t>Conclusion</w:t>
      </w:r>
    </w:p>
    <w:p w14:paraId="4B1C01E3" w14:textId="77777777" w:rsidR="00834A26" w:rsidRDefault="008545D8">
      <w:pPr>
        <w:rPr>
          <w:lang w:val="en-GB" w:eastAsia="ja-JP"/>
        </w:rPr>
      </w:pPr>
      <w:r>
        <w:rPr>
          <w:lang w:val="en-GB" w:eastAsia="ja-JP"/>
        </w:rPr>
        <w:t xml:space="preserve">Based on the above discussion we have the following </w:t>
      </w:r>
      <w:r>
        <w:rPr>
          <w:lang w:eastAsia="ja-JP"/>
        </w:rPr>
        <w:t xml:space="preserve">observations and </w:t>
      </w:r>
      <w:r>
        <w:rPr>
          <w:lang w:val="en-GB" w:eastAsia="ja-JP"/>
        </w:rPr>
        <w:t>proposals:</w:t>
      </w:r>
      <w:r>
        <w:rPr>
          <w:lang w:val="en-GB" w:eastAsia="ja-JP"/>
        </w:rPr>
        <w:t xml:space="preserve"> </w:t>
      </w:r>
    </w:p>
    <w:p w14:paraId="0158C01A" w14:textId="44CE4870" w:rsidR="00570D72" w:rsidRPr="00570D72" w:rsidRDefault="00570D72">
      <w:pPr>
        <w:overflowPunct/>
        <w:autoSpaceDE/>
        <w:autoSpaceDN/>
        <w:adjustRightInd/>
        <w:spacing w:line="275" w:lineRule="atLeast"/>
        <w:rPr>
          <w:b/>
          <w:u w:val="single"/>
        </w:rPr>
      </w:pPr>
      <w:r w:rsidRPr="00570D72">
        <w:rPr>
          <w:rFonts w:hint="eastAsia"/>
          <w:u w:val="single"/>
        </w:rPr>
        <w:t>MRB</w:t>
      </w:r>
      <w:r w:rsidRPr="00570D72">
        <w:rPr>
          <w:u w:val="single"/>
        </w:rPr>
        <w:t xml:space="preserve"> </w:t>
      </w:r>
      <w:r w:rsidRPr="00570D72">
        <w:rPr>
          <w:rFonts w:hint="eastAsia"/>
          <w:u w:val="single"/>
        </w:rPr>
        <w:t>h</w:t>
      </w:r>
      <w:r w:rsidRPr="00570D72">
        <w:rPr>
          <w:u w:val="single"/>
        </w:rPr>
        <w:t>andling</w:t>
      </w:r>
    </w:p>
    <w:p w14:paraId="0C814473" w14:textId="47F0F0F5" w:rsidR="00834A26" w:rsidRDefault="008545D8">
      <w:pPr>
        <w:overflowPunct/>
        <w:autoSpaceDE/>
        <w:autoSpaceDN/>
        <w:adjustRightInd/>
        <w:spacing w:line="275" w:lineRule="atLeast"/>
        <w:rPr>
          <w:b/>
          <w:color w:val="000000"/>
          <w:szCs w:val="22"/>
        </w:rPr>
      </w:pPr>
      <w:r>
        <w:rPr>
          <w:b/>
        </w:rPr>
        <w:t>Proposal 1: RAN2 to discuss how to support delta configuration during MRB configuration update via MCCH and during RRC resume</w:t>
      </w:r>
      <w:r>
        <w:rPr>
          <w:b/>
        </w:rPr>
        <w:t>.</w:t>
      </w:r>
    </w:p>
    <w:p w14:paraId="3BEE0F76" w14:textId="36D40719" w:rsidR="00570D72" w:rsidRPr="00570D72" w:rsidRDefault="00570D72">
      <w:pPr>
        <w:overflowPunct/>
        <w:autoSpaceDE/>
        <w:autoSpaceDN/>
        <w:adjustRightInd/>
        <w:spacing w:beforeLines="50" w:before="120" w:after="120" w:line="275" w:lineRule="atLeast"/>
        <w:rPr>
          <w:b/>
          <w:u w:val="single"/>
        </w:rPr>
      </w:pPr>
      <w:r w:rsidRPr="00570D72">
        <w:rPr>
          <w:u w:val="single"/>
        </w:rPr>
        <w:t>PDCP COUNT Continuity</w:t>
      </w:r>
    </w:p>
    <w:p w14:paraId="562BA13B" w14:textId="6A5437D0" w:rsidR="00834A26" w:rsidRDefault="008545D8">
      <w:pPr>
        <w:overflowPunct/>
        <w:autoSpaceDE/>
        <w:autoSpaceDN/>
        <w:adjustRightInd/>
        <w:spacing w:beforeLines="50" w:before="120" w:after="120" w:line="275" w:lineRule="atLeast"/>
        <w:rPr>
          <w:b/>
        </w:rPr>
      </w:pPr>
      <w:r>
        <w:rPr>
          <w:b/>
        </w:rPr>
        <w:t>Proposal 2: Introduce a PDCP COUNT synchronization indicator in</w:t>
      </w:r>
      <w:r>
        <w:rPr>
          <w:b/>
        </w:rPr>
        <w:t xml:space="preserve"> </w:t>
      </w:r>
      <w:proofErr w:type="spellStart"/>
      <w:r>
        <w:rPr>
          <w:b/>
          <w:i/>
        </w:rPr>
        <w:t>MBSMulticastConfiguration</w:t>
      </w:r>
      <w:proofErr w:type="spellEnd"/>
      <w:r>
        <w:rPr>
          <w:b/>
        </w:rPr>
        <w:t xml:space="preserve"> message to indicate whether the PD</w:t>
      </w:r>
      <w:r>
        <w:rPr>
          <w:rFonts w:hint="eastAsia"/>
          <w:b/>
        </w:rPr>
        <w:t>CP</w:t>
      </w:r>
      <w:r>
        <w:rPr>
          <w:b/>
        </w:rPr>
        <w:t xml:space="preserve"> </w:t>
      </w:r>
      <w:r>
        <w:rPr>
          <w:rFonts w:hint="eastAsia"/>
          <w:b/>
        </w:rPr>
        <w:t>COUNT</w:t>
      </w:r>
      <w:r>
        <w:rPr>
          <w:b/>
        </w:rPr>
        <w:t xml:space="preserve"> </w:t>
      </w:r>
      <w:r>
        <w:rPr>
          <w:rFonts w:hint="eastAsia"/>
          <w:b/>
        </w:rPr>
        <w:t>is</w:t>
      </w:r>
      <w:r>
        <w:rPr>
          <w:b/>
        </w:rPr>
        <w:t xml:space="preserve"> set according to the MBS QoS Flow SN and follows a common QoS flow to MRB mapping rule within an area</w:t>
      </w:r>
      <w:r>
        <w:rPr>
          <w:b/>
        </w:rPr>
        <w:t xml:space="preserve"> by implementation.</w:t>
      </w:r>
    </w:p>
    <w:p w14:paraId="62D529C6" w14:textId="5333CD37" w:rsidR="00834A26" w:rsidRPr="00570D72" w:rsidRDefault="008545D8">
      <w:pPr>
        <w:spacing w:beforeLines="100" w:before="240" w:after="120"/>
        <w:rPr>
          <w:szCs w:val="22"/>
        </w:rPr>
      </w:pPr>
      <w:r w:rsidRPr="00570D72">
        <w:rPr>
          <w:b/>
          <w:szCs w:val="22"/>
        </w:rPr>
        <w:t xml:space="preserve">Proposal 3: UE regards two cells as synchronized </w:t>
      </w:r>
      <w:r w:rsidRPr="00570D72">
        <w:rPr>
          <w:b/>
          <w:szCs w:val="22"/>
        </w:rPr>
        <w:t>if both cells provide the "</w:t>
      </w:r>
      <w:r w:rsidRPr="00570D72">
        <w:rPr>
          <w:b/>
          <w:szCs w:val="22"/>
        </w:rPr>
        <w:t>synchronization indicator"</w:t>
      </w:r>
      <w:r w:rsidRPr="00570D72">
        <w:rPr>
          <w:b/>
          <w:szCs w:val="22"/>
        </w:rPr>
        <w:t xml:space="preserve">. </w:t>
      </w:r>
      <w:r w:rsidRPr="00570D72">
        <w:rPr>
          <w:b/>
          <w:szCs w:val="22"/>
        </w:rPr>
        <w:t>If at least one cell doesn’t provide the "</w:t>
      </w:r>
      <w:r w:rsidRPr="00570D72">
        <w:rPr>
          <w:b/>
          <w:szCs w:val="22"/>
        </w:rPr>
        <w:t>synchronization indicator</w:t>
      </w:r>
      <w:r w:rsidRPr="00570D72">
        <w:rPr>
          <w:b/>
          <w:szCs w:val="22"/>
        </w:rPr>
        <w:t>", the two cells should be assumed as non-synchronized.</w:t>
      </w:r>
    </w:p>
    <w:p w14:paraId="664D606C" w14:textId="41790B3E" w:rsidR="00570D72" w:rsidRPr="00570D72" w:rsidRDefault="00570D72">
      <w:pPr>
        <w:rPr>
          <w:b/>
          <w:u w:val="single"/>
        </w:rPr>
      </w:pPr>
      <w:bookmarkStart w:id="5" w:name="_GoBack"/>
      <w:r w:rsidRPr="00570D72">
        <w:rPr>
          <w:u w:val="single"/>
        </w:rPr>
        <w:t>DRX handling</w:t>
      </w:r>
      <w:bookmarkEnd w:id="5"/>
    </w:p>
    <w:p w14:paraId="26B08CDD" w14:textId="6C752D07" w:rsidR="00834A26" w:rsidRDefault="008545D8">
      <w:pPr>
        <w:rPr>
          <w:b/>
        </w:rPr>
      </w:pPr>
      <w:r>
        <w:rPr>
          <w:b/>
        </w:rPr>
        <w:t xml:space="preserve">Proposal 4: UE in RRC_INACTIVE can optionally start </w:t>
      </w:r>
      <w:proofErr w:type="spellStart"/>
      <w:r>
        <w:rPr>
          <w:b/>
          <w:i/>
        </w:rPr>
        <w:t>drx</w:t>
      </w:r>
      <w:proofErr w:type="spellEnd"/>
      <w:r>
        <w:rPr>
          <w:b/>
          <w:i/>
        </w:rPr>
        <w:t>-HARQ-RTT-</w:t>
      </w:r>
      <w:proofErr w:type="spellStart"/>
      <w:r>
        <w:rPr>
          <w:b/>
          <w:i/>
        </w:rPr>
        <w:t>TimerDL</w:t>
      </w:r>
      <w:proofErr w:type="spellEnd"/>
      <w:r>
        <w:rPr>
          <w:b/>
          <w:i/>
        </w:rPr>
        <w:t>-PTM</w:t>
      </w:r>
      <w:r>
        <w:rPr>
          <w:b/>
        </w:rPr>
        <w:t xml:space="preserve"> </w:t>
      </w:r>
      <w:r>
        <w:rPr>
          <w:b/>
        </w:rPr>
        <w:t xml:space="preserve">and </w:t>
      </w:r>
      <w:proofErr w:type="spellStart"/>
      <w:r>
        <w:rPr>
          <w:b/>
          <w:i/>
        </w:rPr>
        <w:t>drx</w:t>
      </w:r>
      <w:proofErr w:type="spellEnd"/>
      <w:r>
        <w:rPr>
          <w:b/>
          <w:i/>
        </w:rPr>
        <w:t>-</w:t>
      </w:r>
      <w:proofErr w:type="spellStart"/>
      <w:r>
        <w:rPr>
          <w:b/>
          <w:i/>
        </w:rPr>
        <w:t>RetransmissionTimerDL</w:t>
      </w:r>
      <w:proofErr w:type="spellEnd"/>
      <w:r>
        <w:rPr>
          <w:b/>
          <w:i/>
        </w:rPr>
        <w:t>-PTM</w:t>
      </w:r>
      <w:r>
        <w:rPr>
          <w:b/>
        </w:rPr>
        <w:t xml:space="preserve"> based on implementation, if configured.</w:t>
      </w:r>
    </w:p>
    <w:p w14:paraId="5E18BE65" w14:textId="77777777" w:rsidR="00834A26" w:rsidRDefault="008545D8">
      <w:pPr>
        <w:rPr>
          <w:b/>
        </w:rPr>
      </w:pPr>
      <w:r>
        <w:rPr>
          <w:b/>
        </w:rPr>
        <w:t xml:space="preserve">Proposal 5: PTM retransmission reception by INACTIVE UEs is an optional capability without capability </w:t>
      </w:r>
      <w:proofErr w:type="spellStart"/>
      <w:r>
        <w:rPr>
          <w:b/>
        </w:rPr>
        <w:t>signalling</w:t>
      </w:r>
      <w:proofErr w:type="spellEnd"/>
      <w:r>
        <w:rPr>
          <w:b/>
        </w:rPr>
        <w:t>.</w:t>
      </w:r>
    </w:p>
    <w:p w14:paraId="2764F657" w14:textId="77777777" w:rsidR="00834A26" w:rsidRDefault="008545D8">
      <w:pPr>
        <w:pStyle w:val="1"/>
        <w:numPr>
          <w:ilvl w:val="0"/>
          <w:numId w:val="5"/>
        </w:numPr>
      </w:pPr>
      <w:r>
        <w:t>Reference</w:t>
      </w:r>
    </w:p>
    <w:p w14:paraId="4851FB2E" w14:textId="5619B266" w:rsidR="00834A26" w:rsidRPr="00570D72" w:rsidRDefault="008545D8">
      <w:pPr>
        <w:spacing w:after="120"/>
      </w:pPr>
      <w:r w:rsidRPr="00570D72">
        <w:t>[1] R2-23</w:t>
      </w:r>
      <w:r>
        <w:t>10712</w:t>
      </w:r>
      <w:r w:rsidRPr="00570D72">
        <w:t xml:space="preserve"> CP issues for multicast reception for RRC_INACTIVE UE</w:t>
      </w:r>
      <w:r w:rsidRPr="00570D72">
        <w:t>, Huawei, HiSilicon</w:t>
      </w:r>
    </w:p>
    <w:p w14:paraId="0C1DE3F6" w14:textId="32DDE76B" w:rsidR="00834A26" w:rsidRDefault="008545D8" w:rsidP="00570D72">
      <w:pPr>
        <w:spacing w:after="120"/>
      </w:pPr>
      <w:r>
        <w:rPr>
          <w:rFonts w:hint="eastAsia"/>
        </w:rPr>
        <w:t>[</w:t>
      </w:r>
      <w:r>
        <w:t>2] R2-230</w:t>
      </w:r>
      <w:r>
        <w:t>10720</w:t>
      </w:r>
      <w:r>
        <w:t xml:space="preserve"> Discussion on enabling PTM retransmission reception by UEs with HARQ disabled, Huawei, HiSilicon</w:t>
      </w:r>
    </w:p>
    <w:p w14:paraId="71BF1C72" w14:textId="77777777" w:rsidR="00834A26" w:rsidRDefault="00834A26"/>
    <w:sectPr w:rsidR="00834A26">
      <w:headerReference w:type="even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C6F34" w14:textId="77777777" w:rsidR="008545D8" w:rsidRDefault="008545D8">
      <w:pPr>
        <w:spacing w:after="0" w:line="240" w:lineRule="auto"/>
      </w:pPr>
      <w:r>
        <w:separator/>
      </w:r>
    </w:p>
  </w:endnote>
  <w:endnote w:type="continuationSeparator" w:id="0">
    <w:p w14:paraId="0B45D5EA" w14:textId="77777777" w:rsidR="008545D8" w:rsidRDefault="00854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CA9C7" w14:textId="77777777" w:rsidR="00834A26" w:rsidRDefault="008545D8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D77BC" w14:textId="77777777" w:rsidR="008545D8" w:rsidRDefault="008545D8">
      <w:pPr>
        <w:spacing w:after="0" w:line="240" w:lineRule="auto"/>
      </w:pPr>
      <w:r>
        <w:separator/>
      </w:r>
    </w:p>
  </w:footnote>
  <w:footnote w:type="continuationSeparator" w:id="0">
    <w:p w14:paraId="55543534" w14:textId="77777777" w:rsidR="008545D8" w:rsidRDefault="00854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E5545" w14:textId="77777777" w:rsidR="00834A26" w:rsidRDefault="00834A26"/>
  <w:p w14:paraId="481A1008" w14:textId="77777777" w:rsidR="00834A26" w:rsidRDefault="00834A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599A2580"/>
    <w:multiLevelType w:val="multilevel"/>
    <w:tmpl w:val="599A258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30232"/>
    <w:multiLevelType w:val="multilevel"/>
    <w:tmpl w:val="73530232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23BB7"/>
    <w:multiLevelType w:val="multilevel"/>
    <w:tmpl w:val="7A223BB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8B372B86"/>
    <w:rsid w:val="8DDF363F"/>
    <w:rsid w:val="92DF2715"/>
    <w:rsid w:val="9B564E04"/>
    <w:rsid w:val="9DFAE5FE"/>
    <w:rsid w:val="9FF7184F"/>
    <w:rsid w:val="ABBD7898"/>
    <w:rsid w:val="ABFF467D"/>
    <w:rsid w:val="B5FEEBE4"/>
    <w:rsid w:val="B7F951FC"/>
    <w:rsid w:val="BAF9D368"/>
    <w:rsid w:val="BD67976F"/>
    <w:rsid w:val="BEEF19AE"/>
    <w:rsid w:val="BEF7A0A1"/>
    <w:rsid w:val="BF7F6B3C"/>
    <w:rsid w:val="BFFA8613"/>
    <w:rsid w:val="BFFD866C"/>
    <w:rsid w:val="CEB782E4"/>
    <w:rsid w:val="CF3F43B6"/>
    <w:rsid w:val="D37DC5CB"/>
    <w:rsid w:val="D3EF075D"/>
    <w:rsid w:val="D86BD193"/>
    <w:rsid w:val="DBE97FC0"/>
    <w:rsid w:val="DCFEA09C"/>
    <w:rsid w:val="DD3DC043"/>
    <w:rsid w:val="DF9F8D2A"/>
    <w:rsid w:val="DFBFFFBB"/>
    <w:rsid w:val="DFDDBB24"/>
    <w:rsid w:val="E7B734BB"/>
    <w:rsid w:val="EAED4E31"/>
    <w:rsid w:val="EBDD68DD"/>
    <w:rsid w:val="EDFF7F63"/>
    <w:rsid w:val="EF677EE9"/>
    <w:rsid w:val="EFEE1571"/>
    <w:rsid w:val="F1FDE5C0"/>
    <w:rsid w:val="F3FB04C4"/>
    <w:rsid w:val="F3FD3581"/>
    <w:rsid w:val="F5F6DBCD"/>
    <w:rsid w:val="F74EA4B2"/>
    <w:rsid w:val="F7AFCF5F"/>
    <w:rsid w:val="F7DFC694"/>
    <w:rsid w:val="F7F06415"/>
    <w:rsid w:val="FAF3603A"/>
    <w:rsid w:val="FC3EA175"/>
    <w:rsid w:val="FCFDD8FC"/>
    <w:rsid w:val="FD695742"/>
    <w:rsid w:val="FDE95DD8"/>
    <w:rsid w:val="FDFF5157"/>
    <w:rsid w:val="FEF72829"/>
    <w:rsid w:val="FEFD165F"/>
    <w:rsid w:val="FF6BA302"/>
    <w:rsid w:val="FF7B1293"/>
    <w:rsid w:val="FF7BEABF"/>
    <w:rsid w:val="FF9D09AA"/>
    <w:rsid w:val="FFADF8E7"/>
    <w:rsid w:val="FFFBF9AC"/>
    <w:rsid w:val="00000046"/>
    <w:rsid w:val="00000556"/>
    <w:rsid w:val="00000F3B"/>
    <w:rsid w:val="0000147E"/>
    <w:rsid w:val="00001678"/>
    <w:rsid w:val="0000285D"/>
    <w:rsid w:val="00003A81"/>
    <w:rsid w:val="0000511B"/>
    <w:rsid w:val="00005659"/>
    <w:rsid w:val="00006775"/>
    <w:rsid w:val="000068A8"/>
    <w:rsid w:val="00006972"/>
    <w:rsid w:val="0000768C"/>
    <w:rsid w:val="00010034"/>
    <w:rsid w:val="00010F23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590F"/>
    <w:rsid w:val="00025CE5"/>
    <w:rsid w:val="000262F3"/>
    <w:rsid w:val="0002667A"/>
    <w:rsid w:val="00026AE7"/>
    <w:rsid w:val="00027EDC"/>
    <w:rsid w:val="00030B17"/>
    <w:rsid w:val="00031410"/>
    <w:rsid w:val="0003211B"/>
    <w:rsid w:val="00033468"/>
    <w:rsid w:val="00033F8E"/>
    <w:rsid w:val="000356F7"/>
    <w:rsid w:val="00036123"/>
    <w:rsid w:val="00037DEE"/>
    <w:rsid w:val="0004065E"/>
    <w:rsid w:val="00041424"/>
    <w:rsid w:val="0004147B"/>
    <w:rsid w:val="000420DE"/>
    <w:rsid w:val="00042281"/>
    <w:rsid w:val="00044727"/>
    <w:rsid w:val="0004481B"/>
    <w:rsid w:val="00044C06"/>
    <w:rsid w:val="0004701C"/>
    <w:rsid w:val="000516BE"/>
    <w:rsid w:val="00051932"/>
    <w:rsid w:val="00051A89"/>
    <w:rsid w:val="00052B7B"/>
    <w:rsid w:val="00052B7F"/>
    <w:rsid w:val="000537B7"/>
    <w:rsid w:val="000537F8"/>
    <w:rsid w:val="00056C34"/>
    <w:rsid w:val="00056EB0"/>
    <w:rsid w:val="00057080"/>
    <w:rsid w:val="000605B3"/>
    <w:rsid w:val="000606B5"/>
    <w:rsid w:val="00061B3D"/>
    <w:rsid w:val="00062286"/>
    <w:rsid w:val="00062CD8"/>
    <w:rsid w:val="00063429"/>
    <w:rsid w:val="00063734"/>
    <w:rsid w:val="00063A77"/>
    <w:rsid w:val="000659FC"/>
    <w:rsid w:val="000661C0"/>
    <w:rsid w:val="00067869"/>
    <w:rsid w:val="000678B9"/>
    <w:rsid w:val="00070291"/>
    <w:rsid w:val="00071818"/>
    <w:rsid w:val="000734C6"/>
    <w:rsid w:val="000736BD"/>
    <w:rsid w:val="00073EA5"/>
    <w:rsid w:val="000740F0"/>
    <w:rsid w:val="00074359"/>
    <w:rsid w:val="0007598B"/>
    <w:rsid w:val="0007617D"/>
    <w:rsid w:val="00076790"/>
    <w:rsid w:val="00076DE5"/>
    <w:rsid w:val="00080137"/>
    <w:rsid w:val="00080207"/>
    <w:rsid w:val="00080956"/>
    <w:rsid w:val="00080A20"/>
    <w:rsid w:val="0008227E"/>
    <w:rsid w:val="00082B43"/>
    <w:rsid w:val="00082E57"/>
    <w:rsid w:val="000838BF"/>
    <w:rsid w:val="00083A87"/>
    <w:rsid w:val="00086555"/>
    <w:rsid w:val="00086940"/>
    <w:rsid w:val="00086AB3"/>
    <w:rsid w:val="00086C64"/>
    <w:rsid w:val="00087781"/>
    <w:rsid w:val="0009062A"/>
    <w:rsid w:val="000911B4"/>
    <w:rsid w:val="000913EF"/>
    <w:rsid w:val="00093C6F"/>
    <w:rsid w:val="00094E39"/>
    <w:rsid w:val="000957BB"/>
    <w:rsid w:val="00095A8A"/>
    <w:rsid w:val="00095D64"/>
    <w:rsid w:val="00096E6F"/>
    <w:rsid w:val="000977D9"/>
    <w:rsid w:val="00097EDA"/>
    <w:rsid w:val="000A0BE5"/>
    <w:rsid w:val="000A1343"/>
    <w:rsid w:val="000A1A83"/>
    <w:rsid w:val="000A256F"/>
    <w:rsid w:val="000A2836"/>
    <w:rsid w:val="000A4674"/>
    <w:rsid w:val="000A5155"/>
    <w:rsid w:val="000A55BA"/>
    <w:rsid w:val="000A642D"/>
    <w:rsid w:val="000A655C"/>
    <w:rsid w:val="000A7E6A"/>
    <w:rsid w:val="000B017D"/>
    <w:rsid w:val="000B0C75"/>
    <w:rsid w:val="000B1134"/>
    <w:rsid w:val="000B1AB0"/>
    <w:rsid w:val="000B1ACF"/>
    <w:rsid w:val="000B20C4"/>
    <w:rsid w:val="000B2C24"/>
    <w:rsid w:val="000B2C38"/>
    <w:rsid w:val="000B3071"/>
    <w:rsid w:val="000B4F5B"/>
    <w:rsid w:val="000B587A"/>
    <w:rsid w:val="000B5BA3"/>
    <w:rsid w:val="000B5F31"/>
    <w:rsid w:val="000B60E2"/>
    <w:rsid w:val="000B7438"/>
    <w:rsid w:val="000C0803"/>
    <w:rsid w:val="000C19FB"/>
    <w:rsid w:val="000C1AD7"/>
    <w:rsid w:val="000C37EF"/>
    <w:rsid w:val="000C4ECF"/>
    <w:rsid w:val="000C50B2"/>
    <w:rsid w:val="000C6060"/>
    <w:rsid w:val="000C6D75"/>
    <w:rsid w:val="000C7D57"/>
    <w:rsid w:val="000D0293"/>
    <w:rsid w:val="000D1267"/>
    <w:rsid w:val="000D2514"/>
    <w:rsid w:val="000D38E5"/>
    <w:rsid w:val="000D40BA"/>
    <w:rsid w:val="000D49ED"/>
    <w:rsid w:val="000D4B4D"/>
    <w:rsid w:val="000D5053"/>
    <w:rsid w:val="000D544F"/>
    <w:rsid w:val="000D6B55"/>
    <w:rsid w:val="000D6E5F"/>
    <w:rsid w:val="000D7DE0"/>
    <w:rsid w:val="000D7E08"/>
    <w:rsid w:val="000E00D2"/>
    <w:rsid w:val="000E026F"/>
    <w:rsid w:val="000E0580"/>
    <w:rsid w:val="000E0D92"/>
    <w:rsid w:val="000E1849"/>
    <w:rsid w:val="000E22A7"/>
    <w:rsid w:val="000E2958"/>
    <w:rsid w:val="000E2FA0"/>
    <w:rsid w:val="000E32BD"/>
    <w:rsid w:val="000E37C3"/>
    <w:rsid w:val="000E3943"/>
    <w:rsid w:val="000E397B"/>
    <w:rsid w:val="000E448F"/>
    <w:rsid w:val="000E4897"/>
    <w:rsid w:val="000E50F7"/>
    <w:rsid w:val="000E5ECA"/>
    <w:rsid w:val="000E77C0"/>
    <w:rsid w:val="000E7D5F"/>
    <w:rsid w:val="000E7DF2"/>
    <w:rsid w:val="000F0390"/>
    <w:rsid w:val="000F064E"/>
    <w:rsid w:val="000F0FE9"/>
    <w:rsid w:val="000F12F3"/>
    <w:rsid w:val="000F1BF8"/>
    <w:rsid w:val="000F21B2"/>
    <w:rsid w:val="000F24A4"/>
    <w:rsid w:val="000F39D2"/>
    <w:rsid w:val="000F49E0"/>
    <w:rsid w:val="000F4CA0"/>
    <w:rsid w:val="000F514D"/>
    <w:rsid w:val="000F69C6"/>
    <w:rsid w:val="00100D2A"/>
    <w:rsid w:val="00101378"/>
    <w:rsid w:val="001016DF"/>
    <w:rsid w:val="001020D6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47E4"/>
    <w:rsid w:val="00106D9E"/>
    <w:rsid w:val="00112C5B"/>
    <w:rsid w:val="00112C9D"/>
    <w:rsid w:val="0011355F"/>
    <w:rsid w:val="001154A5"/>
    <w:rsid w:val="00115F07"/>
    <w:rsid w:val="00120CC9"/>
    <w:rsid w:val="00121AF3"/>
    <w:rsid w:val="00121F8A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CBB"/>
    <w:rsid w:val="001315B9"/>
    <w:rsid w:val="00131AB4"/>
    <w:rsid w:val="00132647"/>
    <w:rsid w:val="00132C80"/>
    <w:rsid w:val="00132F59"/>
    <w:rsid w:val="001343F7"/>
    <w:rsid w:val="001346DD"/>
    <w:rsid w:val="00135175"/>
    <w:rsid w:val="0013657F"/>
    <w:rsid w:val="0013715F"/>
    <w:rsid w:val="00137A78"/>
    <w:rsid w:val="001401F1"/>
    <w:rsid w:val="0014202E"/>
    <w:rsid w:val="00142759"/>
    <w:rsid w:val="0014343A"/>
    <w:rsid w:val="00143CC1"/>
    <w:rsid w:val="0014472B"/>
    <w:rsid w:val="00145643"/>
    <w:rsid w:val="001467A0"/>
    <w:rsid w:val="001470E8"/>
    <w:rsid w:val="00147207"/>
    <w:rsid w:val="001500F7"/>
    <w:rsid w:val="0015085C"/>
    <w:rsid w:val="001509FE"/>
    <w:rsid w:val="0015214C"/>
    <w:rsid w:val="0015243E"/>
    <w:rsid w:val="001534C6"/>
    <w:rsid w:val="00154507"/>
    <w:rsid w:val="00155420"/>
    <w:rsid w:val="00156591"/>
    <w:rsid w:val="001570F6"/>
    <w:rsid w:val="00160615"/>
    <w:rsid w:val="00162432"/>
    <w:rsid w:val="001627AF"/>
    <w:rsid w:val="001634A7"/>
    <w:rsid w:val="00164078"/>
    <w:rsid w:val="00165114"/>
    <w:rsid w:val="00165C3F"/>
    <w:rsid w:val="001674A8"/>
    <w:rsid w:val="00167524"/>
    <w:rsid w:val="00170A0A"/>
    <w:rsid w:val="00170A65"/>
    <w:rsid w:val="00171382"/>
    <w:rsid w:val="00171A6D"/>
    <w:rsid w:val="0017205C"/>
    <w:rsid w:val="0017218A"/>
    <w:rsid w:val="00172595"/>
    <w:rsid w:val="00173E7B"/>
    <w:rsid w:val="00174947"/>
    <w:rsid w:val="00174AC2"/>
    <w:rsid w:val="00174E5F"/>
    <w:rsid w:val="001763C9"/>
    <w:rsid w:val="00177527"/>
    <w:rsid w:val="00177FA8"/>
    <w:rsid w:val="0018120D"/>
    <w:rsid w:val="00182DD5"/>
    <w:rsid w:val="00183D6D"/>
    <w:rsid w:val="001853DD"/>
    <w:rsid w:val="001856CA"/>
    <w:rsid w:val="0018656A"/>
    <w:rsid w:val="001865B8"/>
    <w:rsid w:val="00186AA5"/>
    <w:rsid w:val="00186C20"/>
    <w:rsid w:val="001875F3"/>
    <w:rsid w:val="0018782A"/>
    <w:rsid w:val="00187B63"/>
    <w:rsid w:val="00187C49"/>
    <w:rsid w:val="001913E8"/>
    <w:rsid w:val="001928E6"/>
    <w:rsid w:val="00193662"/>
    <w:rsid w:val="00194181"/>
    <w:rsid w:val="001944B9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4CBD"/>
    <w:rsid w:val="001A6D0F"/>
    <w:rsid w:val="001A6E3C"/>
    <w:rsid w:val="001A7919"/>
    <w:rsid w:val="001B013B"/>
    <w:rsid w:val="001B1813"/>
    <w:rsid w:val="001B27AF"/>
    <w:rsid w:val="001B281F"/>
    <w:rsid w:val="001B2C8C"/>
    <w:rsid w:val="001B5833"/>
    <w:rsid w:val="001B7669"/>
    <w:rsid w:val="001C0343"/>
    <w:rsid w:val="001C05B8"/>
    <w:rsid w:val="001C1215"/>
    <w:rsid w:val="001C13E0"/>
    <w:rsid w:val="001C1FBB"/>
    <w:rsid w:val="001C28D1"/>
    <w:rsid w:val="001C2B02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4045"/>
    <w:rsid w:val="001D42CE"/>
    <w:rsid w:val="001D56D0"/>
    <w:rsid w:val="001D766C"/>
    <w:rsid w:val="001D7794"/>
    <w:rsid w:val="001D780B"/>
    <w:rsid w:val="001E17B4"/>
    <w:rsid w:val="001E2326"/>
    <w:rsid w:val="001E35D0"/>
    <w:rsid w:val="001E48B7"/>
    <w:rsid w:val="001E4B87"/>
    <w:rsid w:val="001E60C9"/>
    <w:rsid w:val="001E6EC0"/>
    <w:rsid w:val="001E7C43"/>
    <w:rsid w:val="001F025B"/>
    <w:rsid w:val="001F069B"/>
    <w:rsid w:val="001F0B93"/>
    <w:rsid w:val="001F1177"/>
    <w:rsid w:val="001F34E8"/>
    <w:rsid w:val="001F4090"/>
    <w:rsid w:val="001F4E70"/>
    <w:rsid w:val="001F4ECA"/>
    <w:rsid w:val="001F546F"/>
    <w:rsid w:val="001F58BE"/>
    <w:rsid w:val="001F6BF5"/>
    <w:rsid w:val="001F7B28"/>
    <w:rsid w:val="00201492"/>
    <w:rsid w:val="0020204B"/>
    <w:rsid w:val="002053D1"/>
    <w:rsid w:val="0020724E"/>
    <w:rsid w:val="0020784B"/>
    <w:rsid w:val="00207E3C"/>
    <w:rsid w:val="0021077C"/>
    <w:rsid w:val="00210EB2"/>
    <w:rsid w:val="00211405"/>
    <w:rsid w:val="002120D7"/>
    <w:rsid w:val="00212946"/>
    <w:rsid w:val="0021512A"/>
    <w:rsid w:val="00216910"/>
    <w:rsid w:val="00216D7A"/>
    <w:rsid w:val="0021701E"/>
    <w:rsid w:val="00220202"/>
    <w:rsid w:val="00220301"/>
    <w:rsid w:val="002206A4"/>
    <w:rsid w:val="00220F04"/>
    <w:rsid w:val="0022117B"/>
    <w:rsid w:val="002211BE"/>
    <w:rsid w:val="002214B8"/>
    <w:rsid w:val="002235C3"/>
    <w:rsid w:val="002238AF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D"/>
    <w:rsid w:val="002401FE"/>
    <w:rsid w:val="002403F6"/>
    <w:rsid w:val="00240589"/>
    <w:rsid w:val="0024164D"/>
    <w:rsid w:val="00242CCF"/>
    <w:rsid w:val="00242D18"/>
    <w:rsid w:val="00242FBB"/>
    <w:rsid w:val="002439EA"/>
    <w:rsid w:val="00245426"/>
    <w:rsid w:val="0024548D"/>
    <w:rsid w:val="0024575E"/>
    <w:rsid w:val="00245CE7"/>
    <w:rsid w:val="00246E03"/>
    <w:rsid w:val="00247143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39B"/>
    <w:rsid w:val="00257940"/>
    <w:rsid w:val="00257A57"/>
    <w:rsid w:val="00260DB7"/>
    <w:rsid w:val="00261FDE"/>
    <w:rsid w:val="002668E6"/>
    <w:rsid w:val="002675DC"/>
    <w:rsid w:val="00267AD3"/>
    <w:rsid w:val="00270F07"/>
    <w:rsid w:val="002725FB"/>
    <w:rsid w:val="00273228"/>
    <w:rsid w:val="00275A55"/>
    <w:rsid w:val="002762EB"/>
    <w:rsid w:val="002769B8"/>
    <w:rsid w:val="00277332"/>
    <w:rsid w:val="0027755B"/>
    <w:rsid w:val="0028138C"/>
    <w:rsid w:val="00281B04"/>
    <w:rsid w:val="00281B14"/>
    <w:rsid w:val="00282801"/>
    <w:rsid w:val="00282F57"/>
    <w:rsid w:val="002873AF"/>
    <w:rsid w:val="002878D4"/>
    <w:rsid w:val="00287B20"/>
    <w:rsid w:val="00287FB8"/>
    <w:rsid w:val="00290F39"/>
    <w:rsid w:val="00290F62"/>
    <w:rsid w:val="0029115A"/>
    <w:rsid w:val="00296B74"/>
    <w:rsid w:val="00297BA3"/>
    <w:rsid w:val="00297F77"/>
    <w:rsid w:val="002A0A0E"/>
    <w:rsid w:val="002A0BB0"/>
    <w:rsid w:val="002A1C8E"/>
    <w:rsid w:val="002A1E71"/>
    <w:rsid w:val="002A2A38"/>
    <w:rsid w:val="002A4FE3"/>
    <w:rsid w:val="002A54E6"/>
    <w:rsid w:val="002A76ED"/>
    <w:rsid w:val="002A7BDE"/>
    <w:rsid w:val="002A7FA0"/>
    <w:rsid w:val="002B0389"/>
    <w:rsid w:val="002B1E46"/>
    <w:rsid w:val="002B3E5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8FA"/>
    <w:rsid w:val="002C4B4A"/>
    <w:rsid w:val="002C4CC5"/>
    <w:rsid w:val="002C5094"/>
    <w:rsid w:val="002C570F"/>
    <w:rsid w:val="002C5C6A"/>
    <w:rsid w:val="002C5EED"/>
    <w:rsid w:val="002C6233"/>
    <w:rsid w:val="002C6BF9"/>
    <w:rsid w:val="002C6C9B"/>
    <w:rsid w:val="002D00E4"/>
    <w:rsid w:val="002D0462"/>
    <w:rsid w:val="002D1DBA"/>
    <w:rsid w:val="002D2AA8"/>
    <w:rsid w:val="002D2BD4"/>
    <w:rsid w:val="002D2C4B"/>
    <w:rsid w:val="002D2D6C"/>
    <w:rsid w:val="002D32E4"/>
    <w:rsid w:val="002D4766"/>
    <w:rsid w:val="002D50B7"/>
    <w:rsid w:val="002D51B5"/>
    <w:rsid w:val="002D52BF"/>
    <w:rsid w:val="002D6F60"/>
    <w:rsid w:val="002D726E"/>
    <w:rsid w:val="002D7E38"/>
    <w:rsid w:val="002E02CB"/>
    <w:rsid w:val="002E2623"/>
    <w:rsid w:val="002E3D56"/>
    <w:rsid w:val="002E4030"/>
    <w:rsid w:val="002E48A6"/>
    <w:rsid w:val="002E4D15"/>
    <w:rsid w:val="002E6611"/>
    <w:rsid w:val="002E690C"/>
    <w:rsid w:val="002E69A3"/>
    <w:rsid w:val="002E6B68"/>
    <w:rsid w:val="002E7381"/>
    <w:rsid w:val="002F08B7"/>
    <w:rsid w:val="002F165D"/>
    <w:rsid w:val="002F1B15"/>
    <w:rsid w:val="002F2956"/>
    <w:rsid w:val="002F4066"/>
    <w:rsid w:val="002F41B5"/>
    <w:rsid w:val="002F4647"/>
    <w:rsid w:val="002F4C01"/>
    <w:rsid w:val="002F4E34"/>
    <w:rsid w:val="002F55FC"/>
    <w:rsid w:val="002F6BD6"/>
    <w:rsid w:val="002F6E81"/>
    <w:rsid w:val="002F7416"/>
    <w:rsid w:val="002F757C"/>
    <w:rsid w:val="003006C7"/>
    <w:rsid w:val="0030137B"/>
    <w:rsid w:val="00301451"/>
    <w:rsid w:val="00301AC2"/>
    <w:rsid w:val="0030249D"/>
    <w:rsid w:val="00303504"/>
    <w:rsid w:val="003048F4"/>
    <w:rsid w:val="00304C07"/>
    <w:rsid w:val="00305124"/>
    <w:rsid w:val="003052D7"/>
    <w:rsid w:val="0030633B"/>
    <w:rsid w:val="0030664C"/>
    <w:rsid w:val="003077D1"/>
    <w:rsid w:val="00307DCF"/>
    <w:rsid w:val="0031052C"/>
    <w:rsid w:val="00310606"/>
    <w:rsid w:val="00311BC3"/>
    <w:rsid w:val="003124FF"/>
    <w:rsid w:val="0031265A"/>
    <w:rsid w:val="003128DB"/>
    <w:rsid w:val="00312F4D"/>
    <w:rsid w:val="00313101"/>
    <w:rsid w:val="003135F3"/>
    <w:rsid w:val="00313940"/>
    <w:rsid w:val="00313C93"/>
    <w:rsid w:val="00314919"/>
    <w:rsid w:val="00314F91"/>
    <w:rsid w:val="00315971"/>
    <w:rsid w:val="00316202"/>
    <w:rsid w:val="003174FF"/>
    <w:rsid w:val="0032014C"/>
    <w:rsid w:val="003203E1"/>
    <w:rsid w:val="0032042A"/>
    <w:rsid w:val="0032192C"/>
    <w:rsid w:val="00322315"/>
    <w:rsid w:val="00323AFA"/>
    <w:rsid w:val="003248A0"/>
    <w:rsid w:val="0032605A"/>
    <w:rsid w:val="00326201"/>
    <w:rsid w:val="0032671C"/>
    <w:rsid w:val="00327FA7"/>
    <w:rsid w:val="003300A0"/>
    <w:rsid w:val="00330341"/>
    <w:rsid w:val="00331E7F"/>
    <w:rsid w:val="00332559"/>
    <w:rsid w:val="0033314E"/>
    <w:rsid w:val="00333976"/>
    <w:rsid w:val="003353DE"/>
    <w:rsid w:val="00336167"/>
    <w:rsid w:val="0033667D"/>
    <w:rsid w:val="00341812"/>
    <w:rsid w:val="003426E4"/>
    <w:rsid w:val="00342F89"/>
    <w:rsid w:val="00343045"/>
    <w:rsid w:val="00343C42"/>
    <w:rsid w:val="00345341"/>
    <w:rsid w:val="00345FE7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1D38"/>
    <w:rsid w:val="00361E41"/>
    <w:rsid w:val="003621A4"/>
    <w:rsid w:val="00362629"/>
    <w:rsid w:val="00362ABC"/>
    <w:rsid w:val="00363A9D"/>
    <w:rsid w:val="003643FE"/>
    <w:rsid w:val="003644C1"/>
    <w:rsid w:val="003647A0"/>
    <w:rsid w:val="00364AA3"/>
    <w:rsid w:val="00364F1D"/>
    <w:rsid w:val="0036511A"/>
    <w:rsid w:val="003653FD"/>
    <w:rsid w:val="00365F9E"/>
    <w:rsid w:val="00366A41"/>
    <w:rsid w:val="0037129E"/>
    <w:rsid w:val="00371977"/>
    <w:rsid w:val="00371FD7"/>
    <w:rsid w:val="0037220B"/>
    <w:rsid w:val="00372AEC"/>
    <w:rsid w:val="00373086"/>
    <w:rsid w:val="00373147"/>
    <w:rsid w:val="003743D5"/>
    <w:rsid w:val="00375725"/>
    <w:rsid w:val="00375E20"/>
    <w:rsid w:val="00377092"/>
    <w:rsid w:val="003779CC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6B09"/>
    <w:rsid w:val="003872A7"/>
    <w:rsid w:val="00387D65"/>
    <w:rsid w:val="00387F1B"/>
    <w:rsid w:val="00391119"/>
    <w:rsid w:val="003921BC"/>
    <w:rsid w:val="00392210"/>
    <w:rsid w:val="00392798"/>
    <w:rsid w:val="00392E8B"/>
    <w:rsid w:val="00393472"/>
    <w:rsid w:val="003937D6"/>
    <w:rsid w:val="00394803"/>
    <w:rsid w:val="00394E77"/>
    <w:rsid w:val="003972BF"/>
    <w:rsid w:val="003978BF"/>
    <w:rsid w:val="003A04B8"/>
    <w:rsid w:val="003A0963"/>
    <w:rsid w:val="003A1685"/>
    <w:rsid w:val="003A2DBD"/>
    <w:rsid w:val="003A2F64"/>
    <w:rsid w:val="003A31A9"/>
    <w:rsid w:val="003A398F"/>
    <w:rsid w:val="003A45D9"/>
    <w:rsid w:val="003A47CC"/>
    <w:rsid w:val="003A5D6D"/>
    <w:rsid w:val="003A63BF"/>
    <w:rsid w:val="003A673B"/>
    <w:rsid w:val="003A6D6F"/>
    <w:rsid w:val="003A737D"/>
    <w:rsid w:val="003A7BB0"/>
    <w:rsid w:val="003B0943"/>
    <w:rsid w:val="003B2C12"/>
    <w:rsid w:val="003B2F0C"/>
    <w:rsid w:val="003B3C7B"/>
    <w:rsid w:val="003B409D"/>
    <w:rsid w:val="003B44A5"/>
    <w:rsid w:val="003B4A65"/>
    <w:rsid w:val="003B6004"/>
    <w:rsid w:val="003B658A"/>
    <w:rsid w:val="003B6CCF"/>
    <w:rsid w:val="003B7A52"/>
    <w:rsid w:val="003B7A73"/>
    <w:rsid w:val="003B7D3C"/>
    <w:rsid w:val="003C0190"/>
    <w:rsid w:val="003C0C15"/>
    <w:rsid w:val="003C0DBC"/>
    <w:rsid w:val="003C12E9"/>
    <w:rsid w:val="003C13BB"/>
    <w:rsid w:val="003C284F"/>
    <w:rsid w:val="003C4E23"/>
    <w:rsid w:val="003C55C2"/>
    <w:rsid w:val="003C64EA"/>
    <w:rsid w:val="003C6675"/>
    <w:rsid w:val="003D03B0"/>
    <w:rsid w:val="003D0A1B"/>
    <w:rsid w:val="003D210D"/>
    <w:rsid w:val="003D3373"/>
    <w:rsid w:val="003D46B6"/>
    <w:rsid w:val="003D47EE"/>
    <w:rsid w:val="003D4B50"/>
    <w:rsid w:val="003D4D48"/>
    <w:rsid w:val="003D55F2"/>
    <w:rsid w:val="003D5E71"/>
    <w:rsid w:val="003E217F"/>
    <w:rsid w:val="003E299D"/>
    <w:rsid w:val="003E2BF5"/>
    <w:rsid w:val="003E31A4"/>
    <w:rsid w:val="003E3E37"/>
    <w:rsid w:val="003E4F96"/>
    <w:rsid w:val="003E5AB1"/>
    <w:rsid w:val="003E6A76"/>
    <w:rsid w:val="003E7DBD"/>
    <w:rsid w:val="003F0765"/>
    <w:rsid w:val="003F2E86"/>
    <w:rsid w:val="003F30F0"/>
    <w:rsid w:val="003F4127"/>
    <w:rsid w:val="003F4B27"/>
    <w:rsid w:val="003F59B8"/>
    <w:rsid w:val="003F5E98"/>
    <w:rsid w:val="003F6626"/>
    <w:rsid w:val="003F6B42"/>
    <w:rsid w:val="003F6DFC"/>
    <w:rsid w:val="003F785F"/>
    <w:rsid w:val="003F7ECC"/>
    <w:rsid w:val="00400157"/>
    <w:rsid w:val="00402438"/>
    <w:rsid w:val="00403446"/>
    <w:rsid w:val="00403D08"/>
    <w:rsid w:val="00403FA1"/>
    <w:rsid w:val="00404BBC"/>
    <w:rsid w:val="00405A20"/>
    <w:rsid w:val="00406853"/>
    <w:rsid w:val="00407177"/>
    <w:rsid w:val="004071CD"/>
    <w:rsid w:val="0040768E"/>
    <w:rsid w:val="00411013"/>
    <w:rsid w:val="00411CF9"/>
    <w:rsid w:val="00411DD9"/>
    <w:rsid w:val="004122E3"/>
    <w:rsid w:val="00412C99"/>
    <w:rsid w:val="0041355A"/>
    <w:rsid w:val="00414452"/>
    <w:rsid w:val="00415ADD"/>
    <w:rsid w:val="00415E67"/>
    <w:rsid w:val="00417711"/>
    <w:rsid w:val="00421654"/>
    <w:rsid w:val="00422D84"/>
    <w:rsid w:val="0042336B"/>
    <w:rsid w:val="00424C42"/>
    <w:rsid w:val="00425589"/>
    <w:rsid w:val="00426602"/>
    <w:rsid w:val="00426A19"/>
    <w:rsid w:val="00426F5B"/>
    <w:rsid w:val="00426FE1"/>
    <w:rsid w:val="0042722A"/>
    <w:rsid w:val="0043266A"/>
    <w:rsid w:val="00433B46"/>
    <w:rsid w:val="004342AD"/>
    <w:rsid w:val="00435B77"/>
    <w:rsid w:val="00435E56"/>
    <w:rsid w:val="00435F29"/>
    <w:rsid w:val="004403D4"/>
    <w:rsid w:val="00441FAC"/>
    <w:rsid w:val="004421A8"/>
    <w:rsid w:val="00442F80"/>
    <w:rsid w:val="00444A89"/>
    <w:rsid w:val="004454E9"/>
    <w:rsid w:val="00445819"/>
    <w:rsid w:val="00445AE2"/>
    <w:rsid w:val="00445DD3"/>
    <w:rsid w:val="0044677B"/>
    <w:rsid w:val="00447D98"/>
    <w:rsid w:val="00451554"/>
    <w:rsid w:val="0045198D"/>
    <w:rsid w:val="00452053"/>
    <w:rsid w:val="00452B1C"/>
    <w:rsid w:val="00452E43"/>
    <w:rsid w:val="0045329D"/>
    <w:rsid w:val="00454C4E"/>
    <w:rsid w:val="00455A57"/>
    <w:rsid w:val="00455E16"/>
    <w:rsid w:val="00456588"/>
    <w:rsid w:val="00456919"/>
    <w:rsid w:val="00456AFB"/>
    <w:rsid w:val="0045703C"/>
    <w:rsid w:val="00460705"/>
    <w:rsid w:val="00461C94"/>
    <w:rsid w:val="00461DAF"/>
    <w:rsid w:val="0046341C"/>
    <w:rsid w:val="004645DA"/>
    <w:rsid w:val="00466D41"/>
    <w:rsid w:val="00471EFC"/>
    <w:rsid w:val="004729B5"/>
    <w:rsid w:val="0047318B"/>
    <w:rsid w:val="00473374"/>
    <w:rsid w:val="004744BA"/>
    <w:rsid w:val="00474514"/>
    <w:rsid w:val="0047661C"/>
    <w:rsid w:val="004773FE"/>
    <w:rsid w:val="00477805"/>
    <w:rsid w:val="00477B8D"/>
    <w:rsid w:val="004831E0"/>
    <w:rsid w:val="004832A1"/>
    <w:rsid w:val="004838D7"/>
    <w:rsid w:val="00483B91"/>
    <w:rsid w:val="00484E6F"/>
    <w:rsid w:val="00485020"/>
    <w:rsid w:val="004853D3"/>
    <w:rsid w:val="004861B6"/>
    <w:rsid w:val="00486715"/>
    <w:rsid w:val="00487476"/>
    <w:rsid w:val="00487BC6"/>
    <w:rsid w:val="00487D97"/>
    <w:rsid w:val="00491009"/>
    <w:rsid w:val="00493F59"/>
    <w:rsid w:val="0049451E"/>
    <w:rsid w:val="004953C6"/>
    <w:rsid w:val="004958B1"/>
    <w:rsid w:val="00495E64"/>
    <w:rsid w:val="00496682"/>
    <w:rsid w:val="00496A38"/>
    <w:rsid w:val="0049770F"/>
    <w:rsid w:val="004A10E3"/>
    <w:rsid w:val="004A1F5D"/>
    <w:rsid w:val="004A49C6"/>
    <w:rsid w:val="004A5AA1"/>
    <w:rsid w:val="004A644E"/>
    <w:rsid w:val="004A6923"/>
    <w:rsid w:val="004A6A9A"/>
    <w:rsid w:val="004A70C1"/>
    <w:rsid w:val="004A75B8"/>
    <w:rsid w:val="004B06C4"/>
    <w:rsid w:val="004B0B6D"/>
    <w:rsid w:val="004B1085"/>
    <w:rsid w:val="004B20DB"/>
    <w:rsid w:val="004B3102"/>
    <w:rsid w:val="004B36FB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45B9"/>
    <w:rsid w:val="004D48E0"/>
    <w:rsid w:val="004D507C"/>
    <w:rsid w:val="004D5202"/>
    <w:rsid w:val="004D54B3"/>
    <w:rsid w:val="004D5BE8"/>
    <w:rsid w:val="004D7C7D"/>
    <w:rsid w:val="004E0364"/>
    <w:rsid w:val="004E1A1D"/>
    <w:rsid w:val="004E209E"/>
    <w:rsid w:val="004E2C6B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365"/>
    <w:rsid w:val="004F0DB4"/>
    <w:rsid w:val="004F163B"/>
    <w:rsid w:val="004F21E1"/>
    <w:rsid w:val="004F2720"/>
    <w:rsid w:val="004F3029"/>
    <w:rsid w:val="004F4243"/>
    <w:rsid w:val="004F4B79"/>
    <w:rsid w:val="004F504E"/>
    <w:rsid w:val="004F5FF0"/>
    <w:rsid w:val="004F6528"/>
    <w:rsid w:val="004F6B8E"/>
    <w:rsid w:val="004F6DBC"/>
    <w:rsid w:val="004F6F0F"/>
    <w:rsid w:val="004F70C3"/>
    <w:rsid w:val="004F74DE"/>
    <w:rsid w:val="004F7BE7"/>
    <w:rsid w:val="00500198"/>
    <w:rsid w:val="0050074B"/>
    <w:rsid w:val="00501D61"/>
    <w:rsid w:val="005028C2"/>
    <w:rsid w:val="00504E45"/>
    <w:rsid w:val="00504F0F"/>
    <w:rsid w:val="005052ED"/>
    <w:rsid w:val="0050667C"/>
    <w:rsid w:val="00507AD0"/>
    <w:rsid w:val="0051120A"/>
    <w:rsid w:val="0051128C"/>
    <w:rsid w:val="0051206D"/>
    <w:rsid w:val="0051209F"/>
    <w:rsid w:val="0051319C"/>
    <w:rsid w:val="00513B81"/>
    <w:rsid w:val="00514C6F"/>
    <w:rsid w:val="00515563"/>
    <w:rsid w:val="00515C98"/>
    <w:rsid w:val="00515E3F"/>
    <w:rsid w:val="00516300"/>
    <w:rsid w:val="0051641A"/>
    <w:rsid w:val="0051666C"/>
    <w:rsid w:val="00517E9B"/>
    <w:rsid w:val="005208F4"/>
    <w:rsid w:val="005209D6"/>
    <w:rsid w:val="0052199B"/>
    <w:rsid w:val="005226CF"/>
    <w:rsid w:val="0052294B"/>
    <w:rsid w:val="00523739"/>
    <w:rsid w:val="005247B6"/>
    <w:rsid w:val="00525729"/>
    <w:rsid w:val="00526507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704"/>
    <w:rsid w:val="00543BFF"/>
    <w:rsid w:val="00543DB1"/>
    <w:rsid w:val="0054493E"/>
    <w:rsid w:val="00545D9A"/>
    <w:rsid w:val="00545F5A"/>
    <w:rsid w:val="00546D53"/>
    <w:rsid w:val="005500CB"/>
    <w:rsid w:val="00550FA1"/>
    <w:rsid w:val="00551192"/>
    <w:rsid w:val="00554D54"/>
    <w:rsid w:val="0055604F"/>
    <w:rsid w:val="005565CB"/>
    <w:rsid w:val="00557BE1"/>
    <w:rsid w:val="00560466"/>
    <w:rsid w:val="00560FC2"/>
    <w:rsid w:val="00561EA0"/>
    <w:rsid w:val="0056387A"/>
    <w:rsid w:val="005638D5"/>
    <w:rsid w:val="00563B64"/>
    <w:rsid w:val="00566441"/>
    <w:rsid w:val="00566C24"/>
    <w:rsid w:val="00566C35"/>
    <w:rsid w:val="00567C5C"/>
    <w:rsid w:val="005701A1"/>
    <w:rsid w:val="0057028C"/>
    <w:rsid w:val="005703F7"/>
    <w:rsid w:val="00570960"/>
    <w:rsid w:val="00570AD3"/>
    <w:rsid w:val="00570D72"/>
    <w:rsid w:val="005718E2"/>
    <w:rsid w:val="00571B86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5FD"/>
    <w:rsid w:val="00577BAD"/>
    <w:rsid w:val="00577ECB"/>
    <w:rsid w:val="005807B1"/>
    <w:rsid w:val="005810B3"/>
    <w:rsid w:val="00581D8A"/>
    <w:rsid w:val="005823E2"/>
    <w:rsid w:val="005829DD"/>
    <w:rsid w:val="00582E48"/>
    <w:rsid w:val="0058475E"/>
    <w:rsid w:val="00584970"/>
    <w:rsid w:val="00584A43"/>
    <w:rsid w:val="00586223"/>
    <w:rsid w:val="005867B9"/>
    <w:rsid w:val="0058734D"/>
    <w:rsid w:val="005907C8"/>
    <w:rsid w:val="00590EC3"/>
    <w:rsid w:val="00590EDE"/>
    <w:rsid w:val="005914DF"/>
    <w:rsid w:val="0059182F"/>
    <w:rsid w:val="00591E8F"/>
    <w:rsid w:val="00593071"/>
    <w:rsid w:val="0059473A"/>
    <w:rsid w:val="00595380"/>
    <w:rsid w:val="00595FA5"/>
    <w:rsid w:val="00597F04"/>
    <w:rsid w:val="00597F11"/>
    <w:rsid w:val="005A082B"/>
    <w:rsid w:val="005A45EE"/>
    <w:rsid w:val="005A49AD"/>
    <w:rsid w:val="005A4CE4"/>
    <w:rsid w:val="005A5552"/>
    <w:rsid w:val="005A569B"/>
    <w:rsid w:val="005B054F"/>
    <w:rsid w:val="005B0B21"/>
    <w:rsid w:val="005B0F9B"/>
    <w:rsid w:val="005B1CC0"/>
    <w:rsid w:val="005B2812"/>
    <w:rsid w:val="005B4BE7"/>
    <w:rsid w:val="005B62F1"/>
    <w:rsid w:val="005B7187"/>
    <w:rsid w:val="005B7F25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DE1"/>
    <w:rsid w:val="005C6F34"/>
    <w:rsid w:val="005D193A"/>
    <w:rsid w:val="005D1ACB"/>
    <w:rsid w:val="005D2E30"/>
    <w:rsid w:val="005D39A6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27F0"/>
    <w:rsid w:val="005E3525"/>
    <w:rsid w:val="005E35AD"/>
    <w:rsid w:val="005E3C3C"/>
    <w:rsid w:val="005E48D5"/>
    <w:rsid w:val="005E5639"/>
    <w:rsid w:val="005E60E1"/>
    <w:rsid w:val="005E6A02"/>
    <w:rsid w:val="005E6B54"/>
    <w:rsid w:val="005F068B"/>
    <w:rsid w:val="005F074E"/>
    <w:rsid w:val="005F0C44"/>
    <w:rsid w:val="005F110A"/>
    <w:rsid w:val="005F1B88"/>
    <w:rsid w:val="005F2007"/>
    <w:rsid w:val="005F3163"/>
    <w:rsid w:val="005F32F3"/>
    <w:rsid w:val="005F592F"/>
    <w:rsid w:val="005F69A1"/>
    <w:rsid w:val="00600B92"/>
    <w:rsid w:val="006021D9"/>
    <w:rsid w:val="00602BA5"/>
    <w:rsid w:val="00603543"/>
    <w:rsid w:val="00603A8D"/>
    <w:rsid w:val="006059E5"/>
    <w:rsid w:val="00605D63"/>
    <w:rsid w:val="00606192"/>
    <w:rsid w:val="006103D7"/>
    <w:rsid w:val="00610E1A"/>
    <w:rsid w:val="00612150"/>
    <w:rsid w:val="0061274C"/>
    <w:rsid w:val="00612928"/>
    <w:rsid w:val="006136B4"/>
    <w:rsid w:val="0061375C"/>
    <w:rsid w:val="006148F0"/>
    <w:rsid w:val="00614986"/>
    <w:rsid w:val="00615989"/>
    <w:rsid w:val="00617D83"/>
    <w:rsid w:val="00617E3D"/>
    <w:rsid w:val="006204A6"/>
    <w:rsid w:val="0062183E"/>
    <w:rsid w:val="00622A83"/>
    <w:rsid w:val="00622C09"/>
    <w:rsid w:val="00623025"/>
    <w:rsid w:val="00623A4E"/>
    <w:rsid w:val="00626096"/>
    <w:rsid w:val="00626936"/>
    <w:rsid w:val="006269A6"/>
    <w:rsid w:val="00626DA2"/>
    <w:rsid w:val="00627A07"/>
    <w:rsid w:val="00630236"/>
    <w:rsid w:val="006303B9"/>
    <w:rsid w:val="006303D8"/>
    <w:rsid w:val="00631432"/>
    <w:rsid w:val="0063219A"/>
    <w:rsid w:val="006323B4"/>
    <w:rsid w:val="00632708"/>
    <w:rsid w:val="00632977"/>
    <w:rsid w:val="00633139"/>
    <w:rsid w:val="00633DFE"/>
    <w:rsid w:val="00634859"/>
    <w:rsid w:val="00634B58"/>
    <w:rsid w:val="00634C7B"/>
    <w:rsid w:val="006356B5"/>
    <w:rsid w:val="00636EAD"/>
    <w:rsid w:val="0064023B"/>
    <w:rsid w:val="00641104"/>
    <w:rsid w:val="00641859"/>
    <w:rsid w:val="006425AF"/>
    <w:rsid w:val="00643296"/>
    <w:rsid w:val="00643D76"/>
    <w:rsid w:val="00644C4A"/>
    <w:rsid w:val="00644EF7"/>
    <w:rsid w:val="00644F81"/>
    <w:rsid w:val="00645778"/>
    <w:rsid w:val="006461BA"/>
    <w:rsid w:val="00646259"/>
    <w:rsid w:val="006462A0"/>
    <w:rsid w:val="00650302"/>
    <w:rsid w:val="00650B6F"/>
    <w:rsid w:val="00653FF4"/>
    <w:rsid w:val="00654761"/>
    <w:rsid w:val="00655058"/>
    <w:rsid w:val="0065566A"/>
    <w:rsid w:val="00657BE2"/>
    <w:rsid w:val="00660928"/>
    <w:rsid w:val="00661E50"/>
    <w:rsid w:val="0066245D"/>
    <w:rsid w:val="00662FAC"/>
    <w:rsid w:val="0066382B"/>
    <w:rsid w:val="00663B5D"/>
    <w:rsid w:val="00665269"/>
    <w:rsid w:val="006656A8"/>
    <w:rsid w:val="00666774"/>
    <w:rsid w:val="0066788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377"/>
    <w:rsid w:val="00680DE8"/>
    <w:rsid w:val="006810BA"/>
    <w:rsid w:val="00681173"/>
    <w:rsid w:val="00681BE8"/>
    <w:rsid w:val="0068233B"/>
    <w:rsid w:val="00684FD9"/>
    <w:rsid w:val="006857F5"/>
    <w:rsid w:val="006858C7"/>
    <w:rsid w:val="00685D76"/>
    <w:rsid w:val="0068728B"/>
    <w:rsid w:val="006876A5"/>
    <w:rsid w:val="00687FF9"/>
    <w:rsid w:val="006905DE"/>
    <w:rsid w:val="00690F43"/>
    <w:rsid w:val="00692F45"/>
    <w:rsid w:val="00694016"/>
    <w:rsid w:val="00694BFA"/>
    <w:rsid w:val="00694E3B"/>
    <w:rsid w:val="00695480"/>
    <w:rsid w:val="006959A2"/>
    <w:rsid w:val="006960B9"/>
    <w:rsid w:val="006A06AC"/>
    <w:rsid w:val="006A0FF6"/>
    <w:rsid w:val="006A2AEF"/>
    <w:rsid w:val="006A3318"/>
    <w:rsid w:val="006A487B"/>
    <w:rsid w:val="006A4C41"/>
    <w:rsid w:val="006A4F59"/>
    <w:rsid w:val="006A6332"/>
    <w:rsid w:val="006A6709"/>
    <w:rsid w:val="006B0182"/>
    <w:rsid w:val="006B0E03"/>
    <w:rsid w:val="006B10A4"/>
    <w:rsid w:val="006B1F6F"/>
    <w:rsid w:val="006B278A"/>
    <w:rsid w:val="006B3A2C"/>
    <w:rsid w:val="006B3CAC"/>
    <w:rsid w:val="006B42A1"/>
    <w:rsid w:val="006B438B"/>
    <w:rsid w:val="006B480A"/>
    <w:rsid w:val="006B4F31"/>
    <w:rsid w:val="006B635F"/>
    <w:rsid w:val="006B6E87"/>
    <w:rsid w:val="006B708B"/>
    <w:rsid w:val="006B77A7"/>
    <w:rsid w:val="006B7A7A"/>
    <w:rsid w:val="006B7D54"/>
    <w:rsid w:val="006C00DA"/>
    <w:rsid w:val="006C07FA"/>
    <w:rsid w:val="006C191C"/>
    <w:rsid w:val="006C1E37"/>
    <w:rsid w:val="006C1EFA"/>
    <w:rsid w:val="006C2538"/>
    <w:rsid w:val="006C2EAC"/>
    <w:rsid w:val="006C3E85"/>
    <w:rsid w:val="006C50C0"/>
    <w:rsid w:val="006C5569"/>
    <w:rsid w:val="006C5C25"/>
    <w:rsid w:val="006C749B"/>
    <w:rsid w:val="006C79E0"/>
    <w:rsid w:val="006D14FF"/>
    <w:rsid w:val="006D3016"/>
    <w:rsid w:val="006D5995"/>
    <w:rsid w:val="006D615B"/>
    <w:rsid w:val="006E0DD5"/>
    <w:rsid w:val="006E0E81"/>
    <w:rsid w:val="006E18AE"/>
    <w:rsid w:val="006E1AEF"/>
    <w:rsid w:val="006E2872"/>
    <w:rsid w:val="006E2CCD"/>
    <w:rsid w:val="006E3128"/>
    <w:rsid w:val="006E3158"/>
    <w:rsid w:val="006E3D4B"/>
    <w:rsid w:val="006E4691"/>
    <w:rsid w:val="006E5655"/>
    <w:rsid w:val="006E67D0"/>
    <w:rsid w:val="006E6DE4"/>
    <w:rsid w:val="006F0F7A"/>
    <w:rsid w:val="006F107E"/>
    <w:rsid w:val="006F12E6"/>
    <w:rsid w:val="006F240E"/>
    <w:rsid w:val="006F2816"/>
    <w:rsid w:val="006F3372"/>
    <w:rsid w:val="006F4037"/>
    <w:rsid w:val="006F58A3"/>
    <w:rsid w:val="006F5B25"/>
    <w:rsid w:val="006F6F1A"/>
    <w:rsid w:val="00700789"/>
    <w:rsid w:val="00700C29"/>
    <w:rsid w:val="00702DE1"/>
    <w:rsid w:val="00704141"/>
    <w:rsid w:val="007065B1"/>
    <w:rsid w:val="0070685C"/>
    <w:rsid w:val="00706B58"/>
    <w:rsid w:val="00706D9C"/>
    <w:rsid w:val="00707090"/>
    <w:rsid w:val="00707692"/>
    <w:rsid w:val="00707D66"/>
    <w:rsid w:val="00710245"/>
    <w:rsid w:val="00710CE8"/>
    <w:rsid w:val="007116CE"/>
    <w:rsid w:val="00711F03"/>
    <w:rsid w:val="007132EE"/>
    <w:rsid w:val="007147EF"/>
    <w:rsid w:val="00715CE2"/>
    <w:rsid w:val="00716AF5"/>
    <w:rsid w:val="00720234"/>
    <w:rsid w:val="0072118D"/>
    <w:rsid w:val="00722E96"/>
    <w:rsid w:val="007260F9"/>
    <w:rsid w:val="007307DF"/>
    <w:rsid w:val="00730AAA"/>
    <w:rsid w:val="00730BB0"/>
    <w:rsid w:val="00730DA8"/>
    <w:rsid w:val="0073136E"/>
    <w:rsid w:val="007324AD"/>
    <w:rsid w:val="007324B6"/>
    <w:rsid w:val="0073272E"/>
    <w:rsid w:val="00732EF0"/>
    <w:rsid w:val="00733627"/>
    <w:rsid w:val="00733C63"/>
    <w:rsid w:val="007341B1"/>
    <w:rsid w:val="00734E92"/>
    <w:rsid w:val="00736473"/>
    <w:rsid w:val="0073666A"/>
    <w:rsid w:val="00737965"/>
    <w:rsid w:val="00740B80"/>
    <w:rsid w:val="0074136A"/>
    <w:rsid w:val="007427ED"/>
    <w:rsid w:val="00742896"/>
    <w:rsid w:val="00742BE2"/>
    <w:rsid w:val="007433E8"/>
    <w:rsid w:val="007434BA"/>
    <w:rsid w:val="00743561"/>
    <w:rsid w:val="00743CB9"/>
    <w:rsid w:val="00744104"/>
    <w:rsid w:val="007462F1"/>
    <w:rsid w:val="00746BB9"/>
    <w:rsid w:val="00746D64"/>
    <w:rsid w:val="00750057"/>
    <w:rsid w:val="0075342F"/>
    <w:rsid w:val="00755373"/>
    <w:rsid w:val="0075648E"/>
    <w:rsid w:val="00757A07"/>
    <w:rsid w:val="007612C0"/>
    <w:rsid w:val="00761C3F"/>
    <w:rsid w:val="00761C6D"/>
    <w:rsid w:val="0076289E"/>
    <w:rsid w:val="00762A6C"/>
    <w:rsid w:val="00762BFB"/>
    <w:rsid w:val="007630A8"/>
    <w:rsid w:val="00765255"/>
    <w:rsid w:val="00766747"/>
    <w:rsid w:val="00766E3D"/>
    <w:rsid w:val="00771805"/>
    <w:rsid w:val="00771BE4"/>
    <w:rsid w:val="007726EE"/>
    <w:rsid w:val="007738E3"/>
    <w:rsid w:val="007740D1"/>
    <w:rsid w:val="007742E8"/>
    <w:rsid w:val="00774C8B"/>
    <w:rsid w:val="0077600F"/>
    <w:rsid w:val="0077714C"/>
    <w:rsid w:val="0077715F"/>
    <w:rsid w:val="007774CA"/>
    <w:rsid w:val="007776B3"/>
    <w:rsid w:val="00777D1F"/>
    <w:rsid w:val="00777E06"/>
    <w:rsid w:val="00777F63"/>
    <w:rsid w:val="0078064E"/>
    <w:rsid w:val="007806D5"/>
    <w:rsid w:val="00781B97"/>
    <w:rsid w:val="00781D79"/>
    <w:rsid w:val="0078259A"/>
    <w:rsid w:val="00782FD3"/>
    <w:rsid w:val="007850E8"/>
    <w:rsid w:val="00785496"/>
    <w:rsid w:val="007856AF"/>
    <w:rsid w:val="00786A1A"/>
    <w:rsid w:val="00786ECC"/>
    <w:rsid w:val="007903F7"/>
    <w:rsid w:val="00790B4D"/>
    <w:rsid w:val="00791005"/>
    <w:rsid w:val="00792041"/>
    <w:rsid w:val="007933CD"/>
    <w:rsid w:val="007934D8"/>
    <w:rsid w:val="00793928"/>
    <w:rsid w:val="00794631"/>
    <w:rsid w:val="0079496E"/>
    <w:rsid w:val="007951A6"/>
    <w:rsid w:val="0079598C"/>
    <w:rsid w:val="007A01E8"/>
    <w:rsid w:val="007A1D34"/>
    <w:rsid w:val="007A320C"/>
    <w:rsid w:val="007A3DEA"/>
    <w:rsid w:val="007A4EC9"/>
    <w:rsid w:val="007A51DB"/>
    <w:rsid w:val="007A52DE"/>
    <w:rsid w:val="007A5FAC"/>
    <w:rsid w:val="007A61E8"/>
    <w:rsid w:val="007A64BB"/>
    <w:rsid w:val="007B0C4B"/>
    <w:rsid w:val="007B195D"/>
    <w:rsid w:val="007B21A2"/>
    <w:rsid w:val="007B2AB5"/>
    <w:rsid w:val="007B2F4E"/>
    <w:rsid w:val="007B3ABC"/>
    <w:rsid w:val="007B3E22"/>
    <w:rsid w:val="007B4960"/>
    <w:rsid w:val="007B5340"/>
    <w:rsid w:val="007B543E"/>
    <w:rsid w:val="007B5E20"/>
    <w:rsid w:val="007B6995"/>
    <w:rsid w:val="007B7B7C"/>
    <w:rsid w:val="007C022E"/>
    <w:rsid w:val="007C1EF3"/>
    <w:rsid w:val="007C2B02"/>
    <w:rsid w:val="007C319C"/>
    <w:rsid w:val="007C368B"/>
    <w:rsid w:val="007C53AB"/>
    <w:rsid w:val="007C667D"/>
    <w:rsid w:val="007C6777"/>
    <w:rsid w:val="007C6F5B"/>
    <w:rsid w:val="007C72DC"/>
    <w:rsid w:val="007D0090"/>
    <w:rsid w:val="007D0699"/>
    <w:rsid w:val="007D0B66"/>
    <w:rsid w:val="007D20F1"/>
    <w:rsid w:val="007D21AA"/>
    <w:rsid w:val="007D2451"/>
    <w:rsid w:val="007D29FE"/>
    <w:rsid w:val="007D356D"/>
    <w:rsid w:val="007D3A4B"/>
    <w:rsid w:val="007D3BE1"/>
    <w:rsid w:val="007D3DF4"/>
    <w:rsid w:val="007D4026"/>
    <w:rsid w:val="007D58B0"/>
    <w:rsid w:val="007E03B8"/>
    <w:rsid w:val="007E0444"/>
    <w:rsid w:val="007E16E6"/>
    <w:rsid w:val="007E25FA"/>
    <w:rsid w:val="007E511D"/>
    <w:rsid w:val="007E594E"/>
    <w:rsid w:val="007E6B0A"/>
    <w:rsid w:val="007E6C65"/>
    <w:rsid w:val="007E6EC9"/>
    <w:rsid w:val="007F170F"/>
    <w:rsid w:val="007F173F"/>
    <w:rsid w:val="007F2273"/>
    <w:rsid w:val="007F2C8B"/>
    <w:rsid w:val="007F2CF7"/>
    <w:rsid w:val="007F2EAF"/>
    <w:rsid w:val="007F3D7F"/>
    <w:rsid w:val="007F4820"/>
    <w:rsid w:val="007F4B61"/>
    <w:rsid w:val="007F5919"/>
    <w:rsid w:val="007F638B"/>
    <w:rsid w:val="007F6E06"/>
    <w:rsid w:val="00800910"/>
    <w:rsid w:val="00800F7B"/>
    <w:rsid w:val="00800F98"/>
    <w:rsid w:val="0080121C"/>
    <w:rsid w:val="00801738"/>
    <w:rsid w:val="008018EB"/>
    <w:rsid w:val="008028E6"/>
    <w:rsid w:val="00802D04"/>
    <w:rsid w:val="00802F7D"/>
    <w:rsid w:val="008054DD"/>
    <w:rsid w:val="0080559C"/>
    <w:rsid w:val="008066F5"/>
    <w:rsid w:val="0080703C"/>
    <w:rsid w:val="00807319"/>
    <w:rsid w:val="00807C2C"/>
    <w:rsid w:val="00811338"/>
    <w:rsid w:val="00811B29"/>
    <w:rsid w:val="00812CB1"/>
    <w:rsid w:val="00812ED0"/>
    <w:rsid w:val="0081363E"/>
    <w:rsid w:val="00813A4B"/>
    <w:rsid w:val="00813CFF"/>
    <w:rsid w:val="00813D80"/>
    <w:rsid w:val="00814F06"/>
    <w:rsid w:val="00821808"/>
    <w:rsid w:val="0082197C"/>
    <w:rsid w:val="00827E82"/>
    <w:rsid w:val="0083166E"/>
    <w:rsid w:val="00831B0E"/>
    <w:rsid w:val="0083244B"/>
    <w:rsid w:val="00832CAF"/>
    <w:rsid w:val="0083347E"/>
    <w:rsid w:val="00833B95"/>
    <w:rsid w:val="0083425D"/>
    <w:rsid w:val="008347C1"/>
    <w:rsid w:val="008349C7"/>
    <w:rsid w:val="00834A26"/>
    <w:rsid w:val="00834EC9"/>
    <w:rsid w:val="00834FDF"/>
    <w:rsid w:val="00835196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127"/>
    <w:rsid w:val="008478D6"/>
    <w:rsid w:val="008501DB"/>
    <w:rsid w:val="00850798"/>
    <w:rsid w:val="008511CF"/>
    <w:rsid w:val="00852B89"/>
    <w:rsid w:val="00853958"/>
    <w:rsid w:val="008545D8"/>
    <w:rsid w:val="00854C09"/>
    <w:rsid w:val="008552FB"/>
    <w:rsid w:val="008558DF"/>
    <w:rsid w:val="00857A53"/>
    <w:rsid w:val="00861707"/>
    <w:rsid w:val="0086262A"/>
    <w:rsid w:val="008630E6"/>
    <w:rsid w:val="00863714"/>
    <w:rsid w:val="0086384E"/>
    <w:rsid w:val="00863E52"/>
    <w:rsid w:val="00864802"/>
    <w:rsid w:val="00864B9E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1E6"/>
    <w:rsid w:val="00874369"/>
    <w:rsid w:val="0087578E"/>
    <w:rsid w:val="00876E28"/>
    <w:rsid w:val="00877AF8"/>
    <w:rsid w:val="00880586"/>
    <w:rsid w:val="0088161B"/>
    <w:rsid w:val="00881C81"/>
    <w:rsid w:val="00882280"/>
    <w:rsid w:val="00882AFE"/>
    <w:rsid w:val="008847A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763"/>
    <w:rsid w:val="00896807"/>
    <w:rsid w:val="0089684C"/>
    <w:rsid w:val="00896D96"/>
    <w:rsid w:val="00897FFB"/>
    <w:rsid w:val="008A03E2"/>
    <w:rsid w:val="008A27BC"/>
    <w:rsid w:val="008A33DF"/>
    <w:rsid w:val="008A3A55"/>
    <w:rsid w:val="008A4D38"/>
    <w:rsid w:val="008A5121"/>
    <w:rsid w:val="008A548D"/>
    <w:rsid w:val="008A57EB"/>
    <w:rsid w:val="008A593D"/>
    <w:rsid w:val="008A5B3D"/>
    <w:rsid w:val="008A645F"/>
    <w:rsid w:val="008A6B43"/>
    <w:rsid w:val="008A71E5"/>
    <w:rsid w:val="008A72B6"/>
    <w:rsid w:val="008A76FF"/>
    <w:rsid w:val="008B05F2"/>
    <w:rsid w:val="008B0B17"/>
    <w:rsid w:val="008B0FEA"/>
    <w:rsid w:val="008B1297"/>
    <w:rsid w:val="008B1B6C"/>
    <w:rsid w:val="008B30DF"/>
    <w:rsid w:val="008B32EE"/>
    <w:rsid w:val="008B55CB"/>
    <w:rsid w:val="008B5FEA"/>
    <w:rsid w:val="008B7700"/>
    <w:rsid w:val="008C13F7"/>
    <w:rsid w:val="008C34D2"/>
    <w:rsid w:val="008C3C62"/>
    <w:rsid w:val="008C4188"/>
    <w:rsid w:val="008C4CE3"/>
    <w:rsid w:val="008C519E"/>
    <w:rsid w:val="008C5246"/>
    <w:rsid w:val="008C5B2B"/>
    <w:rsid w:val="008C6C8A"/>
    <w:rsid w:val="008C6FBD"/>
    <w:rsid w:val="008D01E0"/>
    <w:rsid w:val="008D0D83"/>
    <w:rsid w:val="008D0E17"/>
    <w:rsid w:val="008D2205"/>
    <w:rsid w:val="008D23CC"/>
    <w:rsid w:val="008D2A46"/>
    <w:rsid w:val="008D2E72"/>
    <w:rsid w:val="008D35F1"/>
    <w:rsid w:val="008D3AAC"/>
    <w:rsid w:val="008D6D53"/>
    <w:rsid w:val="008D734B"/>
    <w:rsid w:val="008E3795"/>
    <w:rsid w:val="008E5B8C"/>
    <w:rsid w:val="008E6054"/>
    <w:rsid w:val="008E6646"/>
    <w:rsid w:val="008F0ECC"/>
    <w:rsid w:val="008F266E"/>
    <w:rsid w:val="008F3227"/>
    <w:rsid w:val="008F3AD6"/>
    <w:rsid w:val="008F5C5E"/>
    <w:rsid w:val="008F6135"/>
    <w:rsid w:val="008F7169"/>
    <w:rsid w:val="008F79F1"/>
    <w:rsid w:val="009005FA"/>
    <w:rsid w:val="00900BFE"/>
    <w:rsid w:val="00902814"/>
    <w:rsid w:val="009033B0"/>
    <w:rsid w:val="00904295"/>
    <w:rsid w:val="00904BCB"/>
    <w:rsid w:val="009057C8"/>
    <w:rsid w:val="009059F4"/>
    <w:rsid w:val="00906AAC"/>
    <w:rsid w:val="00907CCA"/>
    <w:rsid w:val="009100C2"/>
    <w:rsid w:val="0091020F"/>
    <w:rsid w:val="00910D88"/>
    <w:rsid w:val="00911FEE"/>
    <w:rsid w:val="00915151"/>
    <w:rsid w:val="00915890"/>
    <w:rsid w:val="0091634E"/>
    <w:rsid w:val="0091700D"/>
    <w:rsid w:val="00921757"/>
    <w:rsid w:val="00921D50"/>
    <w:rsid w:val="00921F6B"/>
    <w:rsid w:val="0092276E"/>
    <w:rsid w:val="00923690"/>
    <w:rsid w:val="00924023"/>
    <w:rsid w:val="00924084"/>
    <w:rsid w:val="00924E38"/>
    <w:rsid w:val="009251FD"/>
    <w:rsid w:val="009261E1"/>
    <w:rsid w:val="0092639F"/>
    <w:rsid w:val="00927F5C"/>
    <w:rsid w:val="009316D8"/>
    <w:rsid w:val="00931CC0"/>
    <w:rsid w:val="00932840"/>
    <w:rsid w:val="00932988"/>
    <w:rsid w:val="00933B92"/>
    <w:rsid w:val="00933CD6"/>
    <w:rsid w:val="00933D35"/>
    <w:rsid w:val="0093430A"/>
    <w:rsid w:val="009357CB"/>
    <w:rsid w:val="00936C37"/>
    <w:rsid w:val="00936DC5"/>
    <w:rsid w:val="00937374"/>
    <w:rsid w:val="0094013B"/>
    <w:rsid w:val="009409D3"/>
    <w:rsid w:val="0094174B"/>
    <w:rsid w:val="0094237A"/>
    <w:rsid w:val="00943F5A"/>
    <w:rsid w:val="00945353"/>
    <w:rsid w:val="00945722"/>
    <w:rsid w:val="00945755"/>
    <w:rsid w:val="00945B09"/>
    <w:rsid w:val="0094621A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5E75"/>
    <w:rsid w:val="00956063"/>
    <w:rsid w:val="00956B71"/>
    <w:rsid w:val="0095765D"/>
    <w:rsid w:val="009604A4"/>
    <w:rsid w:val="00960963"/>
    <w:rsid w:val="009645FD"/>
    <w:rsid w:val="0096585C"/>
    <w:rsid w:val="0096601A"/>
    <w:rsid w:val="00966499"/>
    <w:rsid w:val="00966810"/>
    <w:rsid w:val="009703C9"/>
    <w:rsid w:val="00970724"/>
    <w:rsid w:val="009707BC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6CE8"/>
    <w:rsid w:val="009776F0"/>
    <w:rsid w:val="009804FB"/>
    <w:rsid w:val="00980A59"/>
    <w:rsid w:val="00981A0A"/>
    <w:rsid w:val="00982235"/>
    <w:rsid w:val="00982CC0"/>
    <w:rsid w:val="00982F56"/>
    <w:rsid w:val="009835AE"/>
    <w:rsid w:val="009839DA"/>
    <w:rsid w:val="00986164"/>
    <w:rsid w:val="00987A86"/>
    <w:rsid w:val="0099153B"/>
    <w:rsid w:val="00991BD1"/>
    <w:rsid w:val="0099262D"/>
    <w:rsid w:val="00993611"/>
    <w:rsid w:val="00993CF1"/>
    <w:rsid w:val="009941B2"/>
    <w:rsid w:val="00994D15"/>
    <w:rsid w:val="00995461"/>
    <w:rsid w:val="009960F8"/>
    <w:rsid w:val="00996511"/>
    <w:rsid w:val="0099678C"/>
    <w:rsid w:val="00996A61"/>
    <w:rsid w:val="009976E5"/>
    <w:rsid w:val="00997A16"/>
    <w:rsid w:val="009A135A"/>
    <w:rsid w:val="009A2782"/>
    <w:rsid w:val="009A2F2F"/>
    <w:rsid w:val="009A341A"/>
    <w:rsid w:val="009A3A36"/>
    <w:rsid w:val="009A5DF2"/>
    <w:rsid w:val="009A6465"/>
    <w:rsid w:val="009A66BC"/>
    <w:rsid w:val="009A66EE"/>
    <w:rsid w:val="009A6D3D"/>
    <w:rsid w:val="009B00FE"/>
    <w:rsid w:val="009B05CB"/>
    <w:rsid w:val="009B0842"/>
    <w:rsid w:val="009B0ADC"/>
    <w:rsid w:val="009B1E4B"/>
    <w:rsid w:val="009B24AB"/>
    <w:rsid w:val="009B259F"/>
    <w:rsid w:val="009B2A99"/>
    <w:rsid w:val="009B36D4"/>
    <w:rsid w:val="009B4534"/>
    <w:rsid w:val="009B5C5D"/>
    <w:rsid w:val="009C03E4"/>
    <w:rsid w:val="009C27C9"/>
    <w:rsid w:val="009C4079"/>
    <w:rsid w:val="009C43E1"/>
    <w:rsid w:val="009C4BEF"/>
    <w:rsid w:val="009C5566"/>
    <w:rsid w:val="009C6B34"/>
    <w:rsid w:val="009D0A0C"/>
    <w:rsid w:val="009D1183"/>
    <w:rsid w:val="009D2A80"/>
    <w:rsid w:val="009D2E5C"/>
    <w:rsid w:val="009D3D4F"/>
    <w:rsid w:val="009D426A"/>
    <w:rsid w:val="009D5BA8"/>
    <w:rsid w:val="009D6382"/>
    <w:rsid w:val="009D6AAF"/>
    <w:rsid w:val="009D70CC"/>
    <w:rsid w:val="009D7258"/>
    <w:rsid w:val="009D7D0A"/>
    <w:rsid w:val="009D7F94"/>
    <w:rsid w:val="009E0031"/>
    <w:rsid w:val="009E29EC"/>
    <w:rsid w:val="009E2B50"/>
    <w:rsid w:val="009E2CE6"/>
    <w:rsid w:val="009E35EA"/>
    <w:rsid w:val="009E4125"/>
    <w:rsid w:val="009E5433"/>
    <w:rsid w:val="009E598D"/>
    <w:rsid w:val="009E65D1"/>
    <w:rsid w:val="009E6A5C"/>
    <w:rsid w:val="009E78F2"/>
    <w:rsid w:val="009F0178"/>
    <w:rsid w:val="009F02FB"/>
    <w:rsid w:val="009F2348"/>
    <w:rsid w:val="009F3704"/>
    <w:rsid w:val="009F4432"/>
    <w:rsid w:val="009F562B"/>
    <w:rsid w:val="009F5AED"/>
    <w:rsid w:val="009F6107"/>
    <w:rsid w:val="009F7525"/>
    <w:rsid w:val="00A00A5F"/>
    <w:rsid w:val="00A00EAE"/>
    <w:rsid w:val="00A0103F"/>
    <w:rsid w:val="00A013F7"/>
    <w:rsid w:val="00A01B49"/>
    <w:rsid w:val="00A01FDA"/>
    <w:rsid w:val="00A022FB"/>
    <w:rsid w:val="00A0275C"/>
    <w:rsid w:val="00A03404"/>
    <w:rsid w:val="00A03599"/>
    <w:rsid w:val="00A03C4D"/>
    <w:rsid w:val="00A047E6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4FD2"/>
    <w:rsid w:val="00A25DD2"/>
    <w:rsid w:val="00A26613"/>
    <w:rsid w:val="00A26ABB"/>
    <w:rsid w:val="00A30D89"/>
    <w:rsid w:val="00A32013"/>
    <w:rsid w:val="00A3206E"/>
    <w:rsid w:val="00A342DC"/>
    <w:rsid w:val="00A34493"/>
    <w:rsid w:val="00A34E2E"/>
    <w:rsid w:val="00A35AA6"/>
    <w:rsid w:val="00A35DCB"/>
    <w:rsid w:val="00A36274"/>
    <w:rsid w:val="00A36D04"/>
    <w:rsid w:val="00A374AE"/>
    <w:rsid w:val="00A37F81"/>
    <w:rsid w:val="00A400FB"/>
    <w:rsid w:val="00A40A2B"/>
    <w:rsid w:val="00A41CD5"/>
    <w:rsid w:val="00A41F15"/>
    <w:rsid w:val="00A43DE5"/>
    <w:rsid w:val="00A44599"/>
    <w:rsid w:val="00A44797"/>
    <w:rsid w:val="00A44BE6"/>
    <w:rsid w:val="00A45B01"/>
    <w:rsid w:val="00A4614D"/>
    <w:rsid w:val="00A4627B"/>
    <w:rsid w:val="00A466D9"/>
    <w:rsid w:val="00A4693D"/>
    <w:rsid w:val="00A470F5"/>
    <w:rsid w:val="00A472FA"/>
    <w:rsid w:val="00A504D5"/>
    <w:rsid w:val="00A50C5F"/>
    <w:rsid w:val="00A5170A"/>
    <w:rsid w:val="00A522AB"/>
    <w:rsid w:val="00A522F3"/>
    <w:rsid w:val="00A52349"/>
    <w:rsid w:val="00A52BC2"/>
    <w:rsid w:val="00A54F75"/>
    <w:rsid w:val="00A553F0"/>
    <w:rsid w:val="00A555CB"/>
    <w:rsid w:val="00A562FC"/>
    <w:rsid w:val="00A57A02"/>
    <w:rsid w:val="00A57DD8"/>
    <w:rsid w:val="00A60B59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2F2"/>
    <w:rsid w:val="00A662FF"/>
    <w:rsid w:val="00A66346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77E12"/>
    <w:rsid w:val="00A801F3"/>
    <w:rsid w:val="00A80283"/>
    <w:rsid w:val="00A803A2"/>
    <w:rsid w:val="00A807CD"/>
    <w:rsid w:val="00A81EC2"/>
    <w:rsid w:val="00A8247A"/>
    <w:rsid w:val="00A8264F"/>
    <w:rsid w:val="00A826A1"/>
    <w:rsid w:val="00A83B9C"/>
    <w:rsid w:val="00A83D81"/>
    <w:rsid w:val="00A83FC8"/>
    <w:rsid w:val="00A845A7"/>
    <w:rsid w:val="00A84972"/>
    <w:rsid w:val="00A85F3F"/>
    <w:rsid w:val="00A863C7"/>
    <w:rsid w:val="00A87B87"/>
    <w:rsid w:val="00A905D1"/>
    <w:rsid w:val="00A90E61"/>
    <w:rsid w:val="00A910E8"/>
    <w:rsid w:val="00A912BA"/>
    <w:rsid w:val="00A91C8D"/>
    <w:rsid w:val="00A91E64"/>
    <w:rsid w:val="00A92CDD"/>
    <w:rsid w:val="00A93C34"/>
    <w:rsid w:val="00A94940"/>
    <w:rsid w:val="00A949DD"/>
    <w:rsid w:val="00A95373"/>
    <w:rsid w:val="00A95C5B"/>
    <w:rsid w:val="00A97DD9"/>
    <w:rsid w:val="00AA00F6"/>
    <w:rsid w:val="00AA1894"/>
    <w:rsid w:val="00AA1D9E"/>
    <w:rsid w:val="00AA3246"/>
    <w:rsid w:val="00AA38AC"/>
    <w:rsid w:val="00AA4579"/>
    <w:rsid w:val="00AA4A2C"/>
    <w:rsid w:val="00AA523B"/>
    <w:rsid w:val="00AA58D0"/>
    <w:rsid w:val="00AA61A5"/>
    <w:rsid w:val="00AA64CA"/>
    <w:rsid w:val="00AA6B4E"/>
    <w:rsid w:val="00AA7021"/>
    <w:rsid w:val="00AA7089"/>
    <w:rsid w:val="00AB0AF6"/>
    <w:rsid w:val="00AB0F13"/>
    <w:rsid w:val="00AB17A7"/>
    <w:rsid w:val="00AB18ED"/>
    <w:rsid w:val="00AB1BAE"/>
    <w:rsid w:val="00AB3378"/>
    <w:rsid w:val="00AB5386"/>
    <w:rsid w:val="00AB58F1"/>
    <w:rsid w:val="00AC168F"/>
    <w:rsid w:val="00AC2433"/>
    <w:rsid w:val="00AC31EC"/>
    <w:rsid w:val="00AC328A"/>
    <w:rsid w:val="00AC40BD"/>
    <w:rsid w:val="00AC4751"/>
    <w:rsid w:val="00AC4A7D"/>
    <w:rsid w:val="00AC561E"/>
    <w:rsid w:val="00AC5AA7"/>
    <w:rsid w:val="00AC6745"/>
    <w:rsid w:val="00AC6898"/>
    <w:rsid w:val="00AC6B71"/>
    <w:rsid w:val="00AC6E1D"/>
    <w:rsid w:val="00AD00AB"/>
    <w:rsid w:val="00AD04E4"/>
    <w:rsid w:val="00AD0A8C"/>
    <w:rsid w:val="00AD2DEE"/>
    <w:rsid w:val="00AD35F6"/>
    <w:rsid w:val="00AD3FA1"/>
    <w:rsid w:val="00AD4DA9"/>
    <w:rsid w:val="00AD5013"/>
    <w:rsid w:val="00AD6F48"/>
    <w:rsid w:val="00AE11E4"/>
    <w:rsid w:val="00AE14AC"/>
    <w:rsid w:val="00AE1745"/>
    <w:rsid w:val="00AE25EF"/>
    <w:rsid w:val="00AE2625"/>
    <w:rsid w:val="00AE3E14"/>
    <w:rsid w:val="00AE4742"/>
    <w:rsid w:val="00AE4BED"/>
    <w:rsid w:val="00AE5084"/>
    <w:rsid w:val="00AE693E"/>
    <w:rsid w:val="00AE6AD1"/>
    <w:rsid w:val="00AF0822"/>
    <w:rsid w:val="00AF0A03"/>
    <w:rsid w:val="00AF0F25"/>
    <w:rsid w:val="00AF1410"/>
    <w:rsid w:val="00AF1A64"/>
    <w:rsid w:val="00AF1D0A"/>
    <w:rsid w:val="00AF24DA"/>
    <w:rsid w:val="00AF26D5"/>
    <w:rsid w:val="00AF295D"/>
    <w:rsid w:val="00AF2F80"/>
    <w:rsid w:val="00AF34B9"/>
    <w:rsid w:val="00AF34D7"/>
    <w:rsid w:val="00AF37C8"/>
    <w:rsid w:val="00AF435D"/>
    <w:rsid w:val="00AF553E"/>
    <w:rsid w:val="00AF623A"/>
    <w:rsid w:val="00AF6ED6"/>
    <w:rsid w:val="00AF7939"/>
    <w:rsid w:val="00B009C3"/>
    <w:rsid w:val="00B00DFE"/>
    <w:rsid w:val="00B05907"/>
    <w:rsid w:val="00B05E26"/>
    <w:rsid w:val="00B107A3"/>
    <w:rsid w:val="00B118DA"/>
    <w:rsid w:val="00B1255D"/>
    <w:rsid w:val="00B13CFB"/>
    <w:rsid w:val="00B1403E"/>
    <w:rsid w:val="00B1488F"/>
    <w:rsid w:val="00B15A6E"/>
    <w:rsid w:val="00B15A8D"/>
    <w:rsid w:val="00B16414"/>
    <w:rsid w:val="00B16D2E"/>
    <w:rsid w:val="00B16F8A"/>
    <w:rsid w:val="00B20C7E"/>
    <w:rsid w:val="00B21CFF"/>
    <w:rsid w:val="00B21EF0"/>
    <w:rsid w:val="00B2284B"/>
    <w:rsid w:val="00B2322B"/>
    <w:rsid w:val="00B23C8A"/>
    <w:rsid w:val="00B24197"/>
    <w:rsid w:val="00B2593E"/>
    <w:rsid w:val="00B26933"/>
    <w:rsid w:val="00B26ED4"/>
    <w:rsid w:val="00B2712F"/>
    <w:rsid w:val="00B301D9"/>
    <w:rsid w:val="00B3102C"/>
    <w:rsid w:val="00B326E8"/>
    <w:rsid w:val="00B32A49"/>
    <w:rsid w:val="00B32E73"/>
    <w:rsid w:val="00B370D5"/>
    <w:rsid w:val="00B375C1"/>
    <w:rsid w:val="00B4182A"/>
    <w:rsid w:val="00B41DA9"/>
    <w:rsid w:val="00B42445"/>
    <w:rsid w:val="00B4312D"/>
    <w:rsid w:val="00B43753"/>
    <w:rsid w:val="00B43E43"/>
    <w:rsid w:val="00B441BC"/>
    <w:rsid w:val="00B44493"/>
    <w:rsid w:val="00B44D7A"/>
    <w:rsid w:val="00B4587A"/>
    <w:rsid w:val="00B46AFA"/>
    <w:rsid w:val="00B471FB"/>
    <w:rsid w:val="00B4770B"/>
    <w:rsid w:val="00B5022F"/>
    <w:rsid w:val="00B5136F"/>
    <w:rsid w:val="00B517E9"/>
    <w:rsid w:val="00B52252"/>
    <w:rsid w:val="00B52DA3"/>
    <w:rsid w:val="00B55946"/>
    <w:rsid w:val="00B55C16"/>
    <w:rsid w:val="00B55DAF"/>
    <w:rsid w:val="00B56A55"/>
    <w:rsid w:val="00B570B1"/>
    <w:rsid w:val="00B60A29"/>
    <w:rsid w:val="00B6177E"/>
    <w:rsid w:val="00B629FC"/>
    <w:rsid w:val="00B62DE1"/>
    <w:rsid w:val="00B62E3E"/>
    <w:rsid w:val="00B630B3"/>
    <w:rsid w:val="00B65A02"/>
    <w:rsid w:val="00B65F7A"/>
    <w:rsid w:val="00B6667F"/>
    <w:rsid w:val="00B6669C"/>
    <w:rsid w:val="00B66A22"/>
    <w:rsid w:val="00B7172C"/>
    <w:rsid w:val="00B719B8"/>
    <w:rsid w:val="00B737D9"/>
    <w:rsid w:val="00B75DE1"/>
    <w:rsid w:val="00B80CBD"/>
    <w:rsid w:val="00B81526"/>
    <w:rsid w:val="00B8197D"/>
    <w:rsid w:val="00B82A40"/>
    <w:rsid w:val="00B8309F"/>
    <w:rsid w:val="00B8311D"/>
    <w:rsid w:val="00B84934"/>
    <w:rsid w:val="00B850E9"/>
    <w:rsid w:val="00B85FC2"/>
    <w:rsid w:val="00B86BC3"/>
    <w:rsid w:val="00B871B3"/>
    <w:rsid w:val="00B9032E"/>
    <w:rsid w:val="00B91043"/>
    <w:rsid w:val="00B9199E"/>
    <w:rsid w:val="00B92827"/>
    <w:rsid w:val="00B9495F"/>
    <w:rsid w:val="00B96216"/>
    <w:rsid w:val="00B96601"/>
    <w:rsid w:val="00B966D0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6A57"/>
    <w:rsid w:val="00BA7A3F"/>
    <w:rsid w:val="00BB169C"/>
    <w:rsid w:val="00BB1794"/>
    <w:rsid w:val="00BB18F2"/>
    <w:rsid w:val="00BB1F13"/>
    <w:rsid w:val="00BB2B08"/>
    <w:rsid w:val="00BB4EE7"/>
    <w:rsid w:val="00BB5192"/>
    <w:rsid w:val="00BB6D1A"/>
    <w:rsid w:val="00BB724A"/>
    <w:rsid w:val="00BB75D3"/>
    <w:rsid w:val="00BB7E12"/>
    <w:rsid w:val="00BC0A30"/>
    <w:rsid w:val="00BC2A25"/>
    <w:rsid w:val="00BC2F89"/>
    <w:rsid w:val="00BC30DD"/>
    <w:rsid w:val="00BC3299"/>
    <w:rsid w:val="00BC349B"/>
    <w:rsid w:val="00BC3FC2"/>
    <w:rsid w:val="00BC4580"/>
    <w:rsid w:val="00BC4C1D"/>
    <w:rsid w:val="00BC590B"/>
    <w:rsid w:val="00BC5CBD"/>
    <w:rsid w:val="00BD07D5"/>
    <w:rsid w:val="00BD36AC"/>
    <w:rsid w:val="00BD43AE"/>
    <w:rsid w:val="00BD48F4"/>
    <w:rsid w:val="00BD5535"/>
    <w:rsid w:val="00BD5855"/>
    <w:rsid w:val="00BD5D41"/>
    <w:rsid w:val="00BD7240"/>
    <w:rsid w:val="00BD729F"/>
    <w:rsid w:val="00BD7EA7"/>
    <w:rsid w:val="00BE1A9B"/>
    <w:rsid w:val="00BE1DEC"/>
    <w:rsid w:val="00BE2ADA"/>
    <w:rsid w:val="00BE38CD"/>
    <w:rsid w:val="00BE3AB0"/>
    <w:rsid w:val="00BE45F4"/>
    <w:rsid w:val="00BE5367"/>
    <w:rsid w:val="00BE7CEA"/>
    <w:rsid w:val="00BE7EC7"/>
    <w:rsid w:val="00BF1921"/>
    <w:rsid w:val="00BF36F3"/>
    <w:rsid w:val="00BF3796"/>
    <w:rsid w:val="00BF428F"/>
    <w:rsid w:val="00BF45C8"/>
    <w:rsid w:val="00BF4674"/>
    <w:rsid w:val="00BF4BEB"/>
    <w:rsid w:val="00BF618F"/>
    <w:rsid w:val="00BF6961"/>
    <w:rsid w:val="00BF78E8"/>
    <w:rsid w:val="00C00D1E"/>
    <w:rsid w:val="00C02A6C"/>
    <w:rsid w:val="00C02EE3"/>
    <w:rsid w:val="00C0330C"/>
    <w:rsid w:val="00C04272"/>
    <w:rsid w:val="00C043A3"/>
    <w:rsid w:val="00C0491D"/>
    <w:rsid w:val="00C04E5D"/>
    <w:rsid w:val="00C05B41"/>
    <w:rsid w:val="00C05F8F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49F9"/>
    <w:rsid w:val="00C15B1E"/>
    <w:rsid w:val="00C16DE3"/>
    <w:rsid w:val="00C20A16"/>
    <w:rsid w:val="00C20B59"/>
    <w:rsid w:val="00C20C06"/>
    <w:rsid w:val="00C21D39"/>
    <w:rsid w:val="00C261E1"/>
    <w:rsid w:val="00C262CE"/>
    <w:rsid w:val="00C30D0B"/>
    <w:rsid w:val="00C31397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37926"/>
    <w:rsid w:val="00C400FA"/>
    <w:rsid w:val="00C40F50"/>
    <w:rsid w:val="00C410CD"/>
    <w:rsid w:val="00C41B8D"/>
    <w:rsid w:val="00C4366D"/>
    <w:rsid w:val="00C43C77"/>
    <w:rsid w:val="00C44A1F"/>
    <w:rsid w:val="00C45A8D"/>
    <w:rsid w:val="00C46DD6"/>
    <w:rsid w:val="00C470E0"/>
    <w:rsid w:val="00C4783A"/>
    <w:rsid w:val="00C47CB0"/>
    <w:rsid w:val="00C47E55"/>
    <w:rsid w:val="00C501FD"/>
    <w:rsid w:val="00C50796"/>
    <w:rsid w:val="00C51664"/>
    <w:rsid w:val="00C517DF"/>
    <w:rsid w:val="00C519E7"/>
    <w:rsid w:val="00C51D40"/>
    <w:rsid w:val="00C52F48"/>
    <w:rsid w:val="00C549BB"/>
    <w:rsid w:val="00C55772"/>
    <w:rsid w:val="00C55E93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19C"/>
    <w:rsid w:val="00C81A19"/>
    <w:rsid w:val="00C82969"/>
    <w:rsid w:val="00C829E2"/>
    <w:rsid w:val="00C83EA6"/>
    <w:rsid w:val="00C84085"/>
    <w:rsid w:val="00C84B5D"/>
    <w:rsid w:val="00C84BBF"/>
    <w:rsid w:val="00C852F7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56EA"/>
    <w:rsid w:val="00C95AD2"/>
    <w:rsid w:val="00C96880"/>
    <w:rsid w:val="00C97560"/>
    <w:rsid w:val="00C97B0B"/>
    <w:rsid w:val="00CA067F"/>
    <w:rsid w:val="00CA0FB0"/>
    <w:rsid w:val="00CA128F"/>
    <w:rsid w:val="00CA1631"/>
    <w:rsid w:val="00CA1CE9"/>
    <w:rsid w:val="00CA243C"/>
    <w:rsid w:val="00CA2530"/>
    <w:rsid w:val="00CA2E69"/>
    <w:rsid w:val="00CA551B"/>
    <w:rsid w:val="00CA5A65"/>
    <w:rsid w:val="00CA5F3C"/>
    <w:rsid w:val="00CA756D"/>
    <w:rsid w:val="00CA773A"/>
    <w:rsid w:val="00CB27A6"/>
    <w:rsid w:val="00CB2F5E"/>
    <w:rsid w:val="00CB495C"/>
    <w:rsid w:val="00CB587B"/>
    <w:rsid w:val="00CB63EC"/>
    <w:rsid w:val="00CB659D"/>
    <w:rsid w:val="00CB6C4D"/>
    <w:rsid w:val="00CB7A3C"/>
    <w:rsid w:val="00CC0E03"/>
    <w:rsid w:val="00CC1F2C"/>
    <w:rsid w:val="00CC2DFC"/>
    <w:rsid w:val="00CC4D24"/>
    <w:rsid w:val="00CC51E3"/>
    <w:rsid w:val="00CC56AE"/>
    <w:rsid w:val="00CC6035"/>
    <w:rsid w:val="00CC6326"/>
    <w:rsid w:val="00CC64EC"/>
    <w:rsid w:val="00CC6DEF"/>
    <w:rsid w:val="00CD0ED6"/>
    <w:rsid w:val="00CD0F2C"/>
    <w:rsid w:val="00CD178B"/>
    <w:rsid w:val="00CD1FF7"/>
    <w:rsid w:val="00CD261B"/>
    <w:rsid w:val="00CD2793"/>
    <w:rsid w:val="00CD2CF8"/>
    <w:rsid w:val="00CD4CE4"/>
    <w:rsid w:val="00CD692E"/>
    <w:rsid w:val="00CE0966"/>
    <w:rsid w:val="00CE0A8B"/>
    <w:rsid w:val="00CE0E42"/>
    <w:rsid w:val="00CE0EEC"/>
    <w:rsid w:val="00CE1357"/>
    <w:rsid w:val="00CE1E76"/>
    <w:rsid w:val="00CE36D1"/>
    <w:rsid w:val="00CE39B1"/>
    <w:rsid w:val="00CE3D40"/>
    <w:rsid w:val="00CE443C"/>
    <w:rsid w:val="00CE54B2"/>
    <w:rsid w:val="00CE5DBB"/>
    <w:rsid w:val="00CE5E85"/>
    <w:rsid w:val="00CF103F"/>
    <w:rsid w:val="00CF501A"/>
    <w:rsid w:val="00CF56A8"/>
    <w:rsid w:val="00CF62DC"/>
    <w:rsid w:val="00CF69C6"/>
    <w:rsid w:val="00CF78BE"/>
    <w:rsid w:val="00CF7F02"/>
    <w:rsid w:val="00D004AE"/>
    <w:rsid w:val="00D00BD3"/>
    <w:rsid w:val="00D013E7"/>
    <w:rsid w:val="00D020F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3CF1"/>
    <w:rsid w:val="00D14304"/>
    <w:rsid w:val="00D15561"/>
    <w:rsid w:val="00D15AE1"/>
    <w:rsid w:val="00D15DEB"/>
    <w:rsid w:val="00D15E9F"/>
    <w:rsid w:val="00D16205"/>
    <w:rsid w:val="00D174F8"/>
    <w:rsid w:val="00D17540"/>
    <w:rsid w:val="00D1786A"/>
    <w:rsid w:val="00D17A59"/>
    <w:rsid w:val="00D20554"/>
    <w:rsid w:val="00D2158A"/>
    <w:rsid w:val="00D22512"/>
    <w:rsid w:val="00D25113"/>
    <w:rsid w:val="00D254A6"/>
    <w:rsid w:val="00D26555"/>
    <w:rsid w:val="00D27DBE"/>
    <w:rsid w:val="00D30E85"/>
    <w:rsid w:val="00D310EA"/>
    <w:rsid w:val="00D311F5"/>
    <w:rsid w:val="00D33F7C"/>
    <w:rsid w:val="00D34A62"/>
    <w:rsid w:val="00D35248"/>
    <w:rsid w:val="00D3650D"/>
    <w:rsid w:val="00D366FB"/>
    <w:rsid w:val="00D36E4D"/>
    <w:rsid w:val="00D37033"/>
    <w:rsid w:val="00D405FD"/>
    <w:rsid w:val="00D40EA3"/>
    <w:rsid w:val="00D41ADE"/>
    <w:rsid w:val="00D41C49"/>
    <w:rsid w:val="00D43D94"/>
    <w:rsid w:val="00D441FB"/>
    <w:rsid w:val="00D444B5"/>
    <w:rsid w:val="00D44550"/>
    <w:rsid w:val="00D45603"/>
    <w:rsid w:val="00D45D0F"/>
    <w:rsid w:val="00D468B7"/>
    <w:rsid w:val="00D46CE3"/>
    <w:rsid w:val="00D47A8E"/>
    <w:rsid w:val="00D502AB"/>
    <w:rsid w:val="00D5164C"/>
    <w:rsid w:val="00D516BB"/>
    <w:rsid w:val="00D528C6"/>
    <w:rsid w:val="00D533C1"/>
    <w:rsid w:val="00D53E25"/>
    <w:rsid w:val="00D54604"/>
    <w:rsid w:val="00D54D60"/>
    <w:rsid w:val="00D54D92"/>
    <w:rsid w:val="00D5554D"/>
    <w:rsid w:val="00D557CC"/>
    <w:rsid w:val="00D57093"/>
    <w:rsid w:val="00D5777D"/>
    <w:rsid w:val="00D57991"/>
    <w:rsid w:val="00D57E1E"/>
    <w:rsid w:val="00D60096"/>
    <w:rsid w:val="00D60758"/>
    <w:rsid w:val="00D609CE"/>
    <w:rsid w:val="00D60B63"/>
    <w:rsid w:val="00D6157A"/>
    <w:rsid w:val="00D62085"/>
    <w:rsid w:val="00D631C8"/>
    <w:rsid w:val="00D64C0A"/>
    <w:rsid w:val="00D64F9C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4C4D"/>
    <w:rsid w:val="00D85C22"/>
    <w:rsid w:val="00D862B2"/>
    <w:rsid w:val="00D866AB"/>
    <w:rsid w:val="00D86774"/>
    <w:rsid w:val="00D86E76"/>
    <w:rsid w:val="00D87984"/>
    <w:rsid w:val="00D90BA1"/>
    <w:rsid w:val="00D90D24"/>
    <w:rsid w:val="00D90E7F"/>
    <w:rsid w:val="00D91895"/>
    <w:rsid w:val="00D928FB"/>
    <w:rsid w:val="00D93D23"/>
    <w:rsid w:val="00D95353"/>
    <w:rsid w:val="00D9545E"/>
    <w:rsid w:val="00D95F0B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10C"/>
    <w:rsid w:val="00DA3F1F"/>
    <w:rsid w:val="00DA4806"/>
    <w:rsid w:val="00DA4811"/>
    <w:rsid w:val="00DA48D9"/>
    <w:rsid w:val="00DA5C72"/>
    <w:rsid w:val="00DA61A6"/>
    <w:rsid w:val="00DA6281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625"/>
    <w:rsid w:val="00DC29B4"/>
    <w:rsid w:val="00DC318B"/>
    <w:rsid w:val="00DC343F"/>
    <w:rsid w:val="00DC36B4"/>
    <w:rsid w:val="00DC57B7"/>
    <w:rsid w:val="00DC6189"/>
    <w:rsid w:val="00DC6D83"/>
    <w:rsid w:val="00DC788E"/>
    <w:rsid w:val="00DD0457"/>
    <w:rsid w:val="00DD05EF"/>
    <w:rsid w:val="00DD23AC"/>
    <w:rsid w:val="00DD3416"/>
    <w:rsid w:val="00DD3FB6"/>
    <w:rsid w:val="00DD459E"/>
    <w:rsid w:val="00DD4F99"/>
    <w:rsid w:val="00DD6549"/>
    <w:rsid w:val="00DD7338"/>
    <w:rsid w:val="00DD7F99"/>
    <w:rsid w:val="00DE0601"/>
    <w:rsid w:val="00DE0C72"/>
    <w:rsid w:val="00DE0F50"/>
    <w:rsid w:val="00DE14F2"/>
    <w:rsid w:val="00DE22A8"/>
    <w:rsid w:val="00DE2450"/>
    <w:rsid w:val="00DE2692"/>
    <w:rsid w:val="00DE28FB"/>
    <w:rsid w:val="00DE40B9"/>
    <w:rsid w:val="00DE47DB"/>
    <w:rsid w:val="00DE5802"/>
    <w:rsid w:val="00DE597F"/>
    <w:rsid w:val="00DE6E6D"/>
    <w:rsid w:val="00DE7170"/>
    <w:rsid w:val="00DE7187"/>
    <w:rsid w:val="00DE75DA"/>
    <w:rsid w:val="00DE7AAC"/>
    <w:rsid w:val="00DE7F1D"/>
    <w:rsid w:val="00DE7FB4"/>
    <w:rsid w:val="00DF0441"/>
    <w:rsid w:val="00DF06F3"/>
    <w:rsid w:val="00DF27F0"/>
    <w:rsid w:val="00DF30FF"/>
    <w:rsid w:val="00DF448E"/>
    <w:rsid w:val="00DF6722"/>
    <w:rsid w:val="00DF6C2E"/>
    <w:rsid w:val="00DF742D"/>
    <w:rsid w:val="00DF7CC9"/>
    <w:rsid w:val="00E00D8B"/>
    <w:rsid w:val="00E01011"/>
    <w:rsid w:val="00E02189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0510"/>
    <w:rsid w:val="00E116C4"/>
    <w:rsid w:val="00E11F84"/>
    <w:rsid w:val="00E13732"/>
    <w:rsid w:val="00E13A4A"/>
    <w:rsid w:val="00E14BDF"/>
    <w:rsid w:val="00E15299"/>
    <w:rsid w:val="00E15F34"/>
    <w:rsid w:val="00E16629"/>
    <w:rsid w:val="00E16C40"/>
    <w:rsid w:val="00E2055C"/>
    <w:rsid w:val="00E213C9"/>
    <w:rsid w:val="00E21D3B"/>
    <w:rsid w:val="00E22A8F"/>
    <w:rsid w:val="00E231AB"/>
    <w:rsid w:val="00E2436D"/>
    <w:rsid w:val="00E246CA"/>
    <w:rsid w:val="00E2497C"/>
    <w:rsid w:val="00E25592"/>
    <w:rsid w:val="00E30B2C"/>
    <w:rsid w:val="00E315E4"/>
    <w:rsid w:val="00E3239B"/>
    <w:rsid w:val="00E326F8"/>
    <w:rsid w:val="00E33042"/>
    <w:rsid w:val="00E335B0"/>
    <w:rsid w:val="00E33CF1"/>
    <w:rsid w:val="00E33ED8"/>
    <w:rsid w:val="00E34D2E"/>
    <w:rsid w:val="00E34E20"/>
    <w:rsid w:val="00E364B2"/>
    <w:rsid w:val="00E3688A"/>
    <w:rsid w:val="00E368A1"/>
    <w:rsid w:val="00E376D6"/>
    <w:rsid w:val="00E40045"/>
    <w:rsid w:val="00E40BAC"/>
    <w:rsid w:val="00E41E5F"/>
    <w:rsid w:val="00E41F88"/>
    <w:rsid w:val="00E42352"/>
    <w:rsid w:val="00E44B7F"/>
    <w:rsid w:val="00E4603C"/>
    <w:rsid w:val="00E4692D"/>
    <w:rsid w:val="00E46CB3"/>
    <w:rsid w:val="00E472E8"/>
    <w:rsid w:val="00E47573"/>
    <w:rsid w:val="00E4778B"/>
    <w:rsid w:val="00E477E8"/>
    <w:rsid w:val="00E5236E"/>
    <w:rsid w:val="00E52591"/>
    <w:rsid w:val="00E53B10"/>
    <w:rsid w:val="00E53E83"/>
    <w:rsid w:val="00E5421B"/>
    <w:rsid w:val="00E54901"/>
    <w:rsid w:val="00E55ECC"/>
    <w:rsid w:val="00E569C8"/>
    <w:rsid w:val="00E57361"/>
    <w:rsid w:val="00E57E48"/>
    <w:rsid w:val="00E60314"/>
    <w:rsid w:val="00E60398"/>
    <w:rsid w:val="00E6074A"/>
    <w:rsid w:val="00E60786"/>
    <w:rsid w:val="00E60EE9"/>
    <w:rsid w:val="00E62700"/>
    <w:rsid w:val="00E631A7"/>
    <w:rsid w:val="00E63418"/>
    <w:rsid w:val="00E6342C"/>
    <w:rsid w:val="00E63B74"/>
    <w:rsid w:val="00E650A7"/>
    <w:rsid w:val="00E654C4"/>
    <w:rsid w:val="00E66D09"/>
    <w:rsid w:val="00E66EF9"/>
    <w:rsid w:val="00E672DC"/>
    <w:rsid w:val="00E67310"/>
    <w:rsid w:val="00E67B09"/>
    <w:rsid w:val="00E70730"/>
    <w:rsid w:val="00E71CB1"/>
    <w:rsid w:val="00E728D2"/>
    <w:rsid w:val="00E72A28"/>
    <w:rsid w:val="00E73646"/>
    <w:rsid w:val="00E737DE"/>
    <w:rsid w:val="00E74A02"/>
    <w:rsid w:val="00E75CC8"/>
    <w:rsid w:val="00E75F68"/>
    <w:rsid w:val="00E76279"/>
    <w:rsid w:val="00E76930"/>
    <w:rsid w:val="00E76C26"/>
    <w:rsid w:val="00E77D1E"/>
    <w:rsid w:val="00E8129E"/>
    <w:rsid w:val="00E82033"/>
    <w:rsid w:val="00E82E2B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129A"/>
    <w:rsid w:val="00E92187"/>
    <w:rsid w:val="00E92D5C"/>
    <w:rsid w:val="00E92FDF"/>
    <w:rsid w:val="00E93761"/>
    <w:rsid w:val="00E9376B"/>
    <w:rsid w:val="00E947E9"/>
    <w:rsid w:val="00E94BCA"/>
    <w:rsid w:val="00E94CF8"/>
    <w:rsid w:val="00E96985"/>
    <w:rsid w:val="00E971EE"/>
    <w:rsid w:val="00E979F9"/>
    <w:rsid w:val="00E97C6A"/>
    <w:rsid w:val="00EA0305"/>
    <w:rsid w:val="00EA1C41"/>
    <w:rsid w:val="00EA1F15"/>
    <w:rsid w:val="00EA2A12"/>
    <w:rsid w:val="00EA385F"/>
    <w:rsid w:val="00EA3EAA"/>
    <w:rsid w:val="00EA52BD"/>
    <w:rsid w:val="00EA597C"/>
    <w:rsid w:val="00EA5A82"/>
    <w:rsid w:val="00EA6E2C"/>
    <w:rsid w:val="00EA789F"/>
    <w:rsid w:val="00EA79D0"/>
    <w:rsid w:val="00EB0271"/>
    <w:rsid w:val="00EB115E"/>
    <w:rsid w:val="00EB1540"/>
    <w:rsid w:val="00EB16C8"/>
    <w:rsid w:val="00EB19DE"/>
    <w:rsid w:val="00EB1E30"/>
    <w:rsid w:val="00EB29C7"/>
    <w:rsid w:val="00EB302F"/>
    <w:rsid w:val="00EB33FF"/>
    <w:rsid w:val="00EB3887"/>
    <w:rsid w:val="00EB38F2"/>
    <w:rsid w:val="00EB4491"/>
    <w:rsid w:val="00EB4F1E"/>
    <w:rsid w:val="00EB7C32"/>
    <w:rsid w:val="00EC0287"/>
    <w:rsid w:val="00EC06A5"/>
    <w:rsid w:val="00EC0C29"/>
    <w:rsid w:val="00EC2564"/>
    <w:rsid w:val="00EC2ED4"/>
    <w:rsid w:val="00EC3265"/>
    <w:rsid w:val="00EC45CA"/>
    <w:rsid w:val="00EC4A8B"/>
    <w:rsid w:val="00EC5036"/>
    <w:rsid w:val="00EC5D60"/>
    <w:rsid w:val="00EC6CB1"/>
    <w:rsid w:val="00EC6CFE"/>
    <w:rsid w:val="00EC7201"/>
    <w:rsid w:val="00EC7B20"/>
    <w:rsid w:val="00ED0745"/>
    <w:rsid w:val="00ED08BF"/>
    <w:rsid w:val="00ED22F8"/>
    <w:rsid w:val="00ED3696"/>
    <w:rsid w:val="00ED3AE4"/>
    <w:rsid w:val="00ED5553"/>
    <w:rsid w:val="00ED6D0F"/>
    <w:rsid w:val="00EE03CE"/>
    <w:rsid w:val="00EE18E5"/>
    <w:rsid w:val="00EE259C"/>
    <w:rsid w:val="00EE31DA"/>
    <w:rsid w:val="00EE5A1E"/>
    <w:rsid w:val="00EE65AF"/>
    <w:rsid w:val="00EE65B7"/>
    <w:rsid w:val="00EE6A64"/>
    <w:rsid w:val="00EE7672"/>
    <w:rsid w:val="00EF0719"/>
    <w:rsid w:val="00EF1178"/>
    <w:rsid w:val="00EF166C"/>
    <w:rsid w:val="00EF1D7F"/>
    <w:rsid w:val="00EF3020"/>
    <w:rsid w:val="00EF32E9"/>
    <w:rsid w:val="00EF35FC"/>
    <w:rsid w:val="00EF3BCD"/>
    <w:rsid w:val="00EF53B5"/>
    <w:rsid w:val="00EF68B2"/>
    <w:rsid w:val="00F006DC"/>
    <w:rsid w:val="00F01C3F"/>
    <w:rsid w:val="00F02D58"/>
    <w:rsid w:val="00F02FF3"/>
    <w:rsid w:val="00F0339C"/>
    <w:rsid w:val="00F03D63"/>
    <w:rsid w:val="00F060FF"/>
    <w:rsid w:val="00F066FF"/>
    <w:rsid w:val="00F100BA"/>
    <w:rsid w:val="00F107FE"/>
    <w:rsid w:val="00F10C5F"/>
    <w:rsid w:val="00F11A3C"/>
    <w:rsid w:val="00F11C24"/>
    <w:rsid w:val="00F12221"/>
    <w:rsid w:val="00F142A4"/>
    <w:rsid w:val="00F14367"/>
    <w:rsid w:val="00F15070"/>
    <w:rsid w:val="00F154BB"/>
    <w:rsid w:val="00F164DE"/>
    <w:rsid w:val="00F16A28"/>
    <w:rsid w:val="00F2046D"/>
    <w:rsid w:val="00F204A1"/>
    <w:rsid w:val="00F204DA"/>
    <w:rsid w:val="00F20A13"/>
    <w:rsid w:val="00F211B9"/>
    <w:rsid w:val="00F21AD3"/>
    <w:rsid w:val="00F21D92"/>
    <w:rsid w:val="00F22538"/>
    <w:rsid w:val="00F24F63"/>
    <w:rsid w:val="00F25313"/>
    <w:rsid w:val="00F2618E"/>
    <w:rsid w:val="00F27013"/>
    <w:rsid w:val="00F273C9"/>
    <w:rsid w:val="00F304B0"/>
    <w:rsid w:val="00F31ACE"/>
    <w:rsid w:val="00F32077"/>
    <w:rsid w:val="00F32DE9"/>
    <w:rsid w:val="00F344E0"/>
    <w:rsid w:val="00F347C5"/>
    <w:rsid w:val="00F34897"/>
    <w:rsid w:val="00F34A6D"/>
    <w:rsid w:val="00F34C96"/>
    <w:rsid w:val="00F355A1"/>
    <w:rsid w:val="00F358AD"/>
    <w:rsid w:val="00F358EF"/>
    <w:rsid w:val="00F3595C"/>
    <w:rsid w:val="00F35A7A"/>
    <w:rsid w:val="00F363B0"/>
    <w:rsid w:val="00F36785"/>
    <w:rsid w:val="00F367AF"/>
    <w:rsid w:val="00F36F99"/>
    <w:rsid w:val="00F37547"/>
    <w:rsid w:val="00F37C15"/>
    <w:rsid w:val="00F4049A"/>
    <w:rsid w:val="00F40BF6"/>
    <w:rsid w:val="00F41406"/>
    <w:rsid w:val="00F42363"/>
    <w:rsid w:val="00F42D18"/>
    <w:rsid w:val="00F4300D"/>
    <w:rsid w:val="00F45B92"/>
    <w:rsid w:val="00F46206"/>
    <w:rsid w:val="00F466CC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85E"/>
    <w:rsid w:val="00F55A73"/>
    <w:rsid w:val="00F55E2B"/>
    <w:rsid w:val="00F56F9F"/>
    <w:rsid w:val="00F57D96"/>
    <w:rsid w:val="00F57FB8"/>
    <w:rsid w:val="00F61B90"/>
    <w:rsid w:val="00F62C9C"/>
    <w:rsid w:val="00F65C7E"/>
    <w:rsid w:val="00F65DF3"/>
    <w:rsid w:val="00F67B56"/>
    <w:rsid w:val="00F67EFA"/>
    <w:rsid w:val="00F70828"/>
    <w:rsid w:val="00F71653"/>
    <w:rsid w:val="00F72336"/>
    <w:rsid w:val="00F727F0"/>
    <w:rsid w:val="00F739A4"/>
    <w:rsid w:val="00F73BE8"/>
    <w:rsid w:val="00F74566"/>
    <w:rsid w:val="00F74673"/>
    <w:rsid w:val="00F74D1F"/>
    <w:rsid w:val="00F75159"/>
    <w:rsid w:val="00F7589A"/>
    <w:rsid w:val="00F76291"/>
    <w:rsid w:val="00F76927"/>
    <w:rsid w:val="00F800BC"/>
    <w:rsid w:val="00F8022F"/>
    <w:rsid w:val="00F8147C"/>
    <w:rsid w:val="00F83A3A"/>
    <w:rsid w:val="00F84F0F"/>
    <w:rsid w:val="00F850F9"/>
    <w:rsid w:val="00F86506"/>
    <w:rsid w:val="00F870E4"/>
    <w:rsid w:val="00F87142"/>
    <w:rsid w:val="00F871C1"/>
    <w:rsid w:val="00F87768"/>
    <w:rsid w:val="00F878C2"/>
    <w:rsid w:val="00F90D23"/>
    <w:rsid w:val="00F914A6"/>
    <w:rsid w:val="00F91531"/>
    <w:rsid w:val="00F92B7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853"/>
    <w:rsid w:val="00FA0C9E"/>
    <w:rsid w:val="00FA0DB1"/>
    <w:rsid w:val="00FA200F"/>
    <w:rsid w:val="00FA2888"/>
    <w:rsid w:val="00FA2922"/>
    <w:rsid w:val="00FA337F"/>
    <w:rsid w:val="00FA42E7"/>
    <w:rsid w:val="00FA63E7"/>
    <w:rsid w:val="00FA76CD"/>
    <w:rsid w:val="00FB01D8"/>
    <w:rsid w:val="00FB10F4"/>
    <w:rsid w:val="00FB158E"/>
    <w:rsid w:val="00FB15B0"/>
    <w:rsid w:val="00FB2497"/>
    <w:rsid w:val="00FB3558"/>
    <w:rsid w:val="00FB4253"/>
    <w:rsid w:val="00FB5810"/>
    <w:rsid w:val="00FB5E39"/>
    <w:rsid w:val="00FB6307"/>
    <w:rsid w:val="00FB69C8"/>
    <w:rsid w:val="00FB6EC2"/>
    <w:rsid w:val="00FB7850"/>
    <w:rsid w:val="00FC27A9"/>
    <w:rsid w:val="00FC327D"/>
    <w:rsid w:val="00FC33F4"/>
    <w:rsid w:val="00FC3602"/>
    <w:rsid w:val="00FC3AA6"/>
    <w:rsid w:val="00FC4E68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3A"/>
    <w:rsid w:val="00FE27D4"/>
    <w:rsid w:val="00FE2BF7"/>
    <w:rsid w:val="00FE34C3"/>
    <w:rsid w:val="00FE432F"/>
    <w:rsid w:val="00FE4A57"/>
    <w:rsid w:val="00FE5354"/>
    <w:rsid w:val="00FE5E2A"/>
    <w:rsid w:val="00FE5E3B"/>
    <w:rsid w:val="00FE6637"/>
    <w:rsid w:val="00FE75EB"/>
    <w:rsid w:val="00FE79FE"/>
    <w:rsid w:val="00FE7B6C"/>
    <w:rsid w:val="00FF0A38"/>
    <w:rsid w:val="00FF1B29"/>
    <w:rsid w:val="00FF21CB"/>
    <w:rsid w:val="00FF3B72"/>
    <w:rsid w:val="00FF42B6"/>
    <w:rsid w:val="00FF4A83"/>
    <w:rsid w:val="00FF565C"/>
    <w:rsid w:val="00FF5CBB"/>
    <w:rsid w:val="00FF6163"/>
    <w:rsid w:val="00FF6AE3"/>
    <w:rsid w:val="00FF6D8F"/>
    <w:rsid w:val="19DF09FE"/>
    <w:rsid w:val="1BD73704"/>
    <w:rsid w:val="29FF8285"/>
    <w:rsid w:val="2CB70375"/>
    <w:rsid w:val="2F771372"/>
    <w:rsid w:val="37DE6903"/>
    <w:rsid w:val="38AE7D54"/>
    <w:rsid w:val="3B7F12F6"/>
    <w:rsid w:val="3BFCA3E8"/>
    <w:rsid w:val="3E7FBF40"/>
    <w:rsid w:val="3FBF9FE9"/>
    <w:rsid w:val="3FDD9867"/>
    <w:rsid w:val="3FDFD634"/>
    <w:rsid w:val="3FEA6319"/>
    <w:rsid w:val="3FEB761E"/>
    <w:rsid w:val="3FFF9CE9"/>
    <w:rsid w:val="43EFD483"/>
    <w:rsid w:val="4B9F8963"/>
    <w:rsid w:val="4EE7724C"/>
    <w:rsid w:val="4EF776AB"/>
    <w:rsid w:val="4F7D5B4C"/>
    <w:rsid w:val="4FEE45AC"/>
    <w:rsid w:val="4FF8F701"/>
    <w:rsid w:val="57AFEC5F"/>
    <w:rsid w:val="5ADFCB7D"/>
    <w:rsid w:val="5E77B376"/>
    <w:rsid w:val="5EFD88A3"/>
    <w:rsid w:val="5FF6470A"/>
    <w:rsid w:val="66F7D0AF"/>
    <w:rsid w:val="675599AA"/>
    <w:rsid w:val="67E506B6"/>
    <w:rsid w:val="67FE438F"/>
    <w:rsid w:val="69F56E0B"/>
    <w:rsid w:val="69FB88FE"/>
    <w:rsid w:val="6BFEF53C"/>
    <w:rsid w:val="6D5E2055"/>
    <w:rsid w:val="6EA3CCE3"/>
    <w:rsid w:val="6EF48B28"/>
    <w:rsid w:val="6EFB5D31"/>
    <w:rsid w:val="6FBF7A8E"/>
    <w:rsid w:val="6FCF72FA"/>
    <w:rsid w:val="6FF7C1B2"/>
    <w:rsid w:val="6FFEBD66"/>
    <w:rsid w:val="73DED90B"/>
    <w:rsid w:val="759F1E63"/>
    <w:rsid w:val="77FFD139"/>
    <w:rsid w:val="787F428C"/>
    <w:rsid w:val="7BD96110"/>
    <w:rsid w:val="7BFC33F8"/>
    <w:rsid w:val="7D553DD8"/>
    <w:rsid w:val="7D5F4155"/>
    <w:rsid w:val="7EDFB333"/>
    <w:rsid w:val="7EFF5D4A"/>
    <w:rsid w:val="7F6F0336"/>
    <w:rsid w:val="7F7F59A8"/>
    <w:rsid w:val="7FDF2633"/>
    <w:rsid w:val="7F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3955E3"/>
  <w15:docId w15:val="{6A53928E-52BE-4FDC-A85C-32A99818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/>
    <w:lsdException w:name="List Number" w:uiPriority="0" w:qFormat="1"/>
    <w:lsdException w:name="List 2" w:uiPriority="0"/>
    <w:lsdException w:name="List 3" w:uiPriority="0" w:qFormat="1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宋体"/>
      <w:sz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ja-JP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0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0"/>
    <w:qFormat/>
    <w:pPr>
      <w:outlineLvl w:val="7"/>
    </w:pPr>
  </w:style>
  <w:style w:type="paragraph" w:styleId="9">
    <w:name w:val="heading 9"/>
    <w:basedOn w:val="8"/>
    <w:next w:val="a0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pPr>
      <w:spacing w:line="240" w:lineRule="auto"/>
      <w:ind w:left="568" w:hanging="284"/>
      <w:jc w:val="left"/>
    </w:pPr>
    <w:rPr>
      <w:rFonts w:eastAsia="Times New Roman"/>
      <w:sz w:val="20"/>
      <w:lang w:val="en-GB" w:eastAsia="ja-JP"/>
    </w:r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TOC6">
    <w:name w:val="toc 6"/>
    <w:basedOn w:val="TOC5"/>
    <w:next w:val="a0"/>
    <w:uiPriority w:val="39"/>
    <w:qFormat/>
    <w:pPr>
      <w:ind w:left="1985" w:hanging="1985"/>
    </w:pPr>
  </w:style>
  <w:style w:type="paragraph" w:styleId="TOC5">
    <w:name w:val="toc 5"/>
    <w:basedOn w:val="TOC4"/>
    <w:next w:val="a0"/>
    <w:uiPriority w:val="39"/>
    <w:pPr>
      <w:ind w:left="1701" w:hanging="1701"/>
    </w:pPr>
  </w:style>
  <w:style w:type="paragraph" w:styleId="TOC4">
    <w:name w:val="toc 4"/>
    <w:basedOn w:val="TOC3"/>
    <w:next w:val="a0"/>
    <w:uiPriority w:val="39"/>
    <w:qFormat/>
    <w:pPr>
      <w:ind w:left="1418" w:hanging="1418"/>
    </w:pPr>
  </w:style>
  <w:style w:type="paragraph" w:styleId="TOC3">
    <w:name w:val="toc 3"/>
    <w:basedOn w:val="TOC2"/>
    <w:next w:val="a0"/>
    <w:uiPriority w:val="39"/>
    <w:qFormat/>
    <w:pPr>
      <w:ind w:left="1134" w:hanging="1134"/>
    </w:pPr>
  </w:style>
  <w:style w:type="paragraph" w:styleId="TOC2">
    <w:name w:val="toc 2"/>
    <w:basedOn w:val="TOC1"/>
    <w:next w:val="a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22">
    <w:name w:val="List Number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 w:val="20"/>
      <w:lang w:val="en-GB" w:eastAsia="ja-JP" w:bidi="ar-SA"/>
    </w:rPr>
  </w:style>
  <w:style w:type="paragraph" w:styleId="a">
    <w:name w:val="List Number"/>
    <w:basedOn w:val="a0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</w:style>
  <w:style w:type="paragraph" w:styleId="a6">
    <w:name w:val="caption"/>
    <w:basedOn w:val="a0"/>
    <w:next w:val="a0"/>
    <w:link w:val="a7"/>
    <w:uiPriority w:val="35"/>
    <w:unhideWhenUsed/>
    <w:qFormat/>
    <w:rPr>
      <w:b/>
      <w:bCs/>
      <w:sz w:val="20"/>
    </w:rPr>
  </w:style>
  <w:style w:type="paragraph" w:styleId="a8">
    <w:name w:val="Document Map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annotation text"/>
    <w:basedOn w:val="a0"/>
    <w:link w:val="aa"/>
    <w:uiPriority w:val="99"/>
    <w:qFormat/>
  </w:style>
  <w:style w:type="paragraph" w:styleId="ab">
    <w:name w:val="Body Text"/>
    <w:basedOn w:val="a0"/>
    <w:link w:val="ac"/>
    <w:qFormat/>
    <w:pPr>
      <w:spacing w:after="120"/>
    </w:pPr>
  </w:style>
  <w:style w:type="paragraph" w:styleId="ad">
    <w:name w:val="Plain Text"/>
    <w:basedOn w:val="a0"/>
    <w:link w:val="ae"/>
    <w:uiPriority w:val="99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0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link w:val="af0"/>
    <w:qFormat/>
    <w:pPr>
      <w:spacing w:after="0"/>
    </w:pPr>
    <w:rPr>
      <w:rFonts w:ascii="Tahoma" w:hAnsi="Tahoma" w:cs="Tahoma"/>
      <w:sz w:val="16"/>
      <w:szCs w:val="16"/>
    </w:rPr>
  </w:style>
  <w:style w:type="paragraph" w:styleId="af1">
    <w:name w:val="footer"/>
    <w:basedOn w:val="a0"/>
    <w:link w:val="af2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qFormat/>
    <w:pPr>
      <w:tabs>
        <w:tab w:val="center" w:pos="4153"/>
        <w:tab w:val="right" w:pos="8306"/>
      </w:tabs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f6">
    <w:name w:val="footnote text"/>
    <w:basedOn w:val="a0"/>
    <w:link w:val="af7"/>
    <w:qFormat/>
    <w:pPr>
      <w:keepLines/>
      <w:spacing w:after="0" w:line="240" w:lineRule="auto"/>
      <w:ind w:left="454" w:hanging="454"/>
      <w:jc w:val="left"/>
    </w:pPr>
    <w:rPr>
      <w:rFonts w:eastAsia="Times New Roman"/>
      <w:sz w:val="16"/>
      <w:lang w:val="en-GB" w:eastAsia="ja-JP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0"/>
    <w:uiPriority w:val="39"/>
    <w:qFormat/>
    <w:pPr>
      <w:ind w:left="1418" w:hanging="1418"/>
    </w:pPr>
  </w:style>
  <w:style w:type="paragraph" w:styleId="af8">
    <w:name w:val="Normal (Web)"/>
    <w:basedOn w:val="a0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qFormat/>
    <w:pPr>
      <w:ind w:left="200" w:hanging="200"/>
    </w:pPr>
  </w:style>
  <w:style w:type="paragraph" w:styleId="24">
    <w:name w:val="index 2"/>
    <w:basedOn w:val="11"/>
    <w:next w:val="a0"/>
    <w:qFormat/>
    <w:pPr>
      <w:keepLines/>
      <w:spacing w:after="0" w:line="240" w:lineRule="auto"/>
      <w:ind w:left="284" w:firstLine="0"/>
      <w:jc w:val="left"/>
    </w:pPr>
    <w:rPr>
      <w:rFonts w:eastAsia="Times New Roman"/>
      <w:sz w:val="20"/>
      <w:lang w:val="en-GB" w:eastAsia="ja-JP"/>
    </w:rPr>
  </w:style>
  <w:style w:type="paragraph" w:styleId="af9">
    <w:name w:val="Title"/>
    <w:basedOn w:val="2"/>
    <w:link w:val="afa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mphasis"/>
    <w:basedOn w:val="a1"/>
    <w:uiPriority w:val="20"/>
    <w:qFormat/>
    <w:rPr>
      <w:i/>
      <w:iCs/>
    </w:rPr>
  </w:style>
  <w:style w:type="character" w:styleId="aff">
    <w:name w:val="Hyperlink"/>
    <w:rPr>
      <w:color w:val="0000FF"/>
      <w:u w:val="single"/>
    </w:rPr>
  </w:style>
  <w:style w:type="character" w:styleId="aff0">
    <w:name w:val="annotation reference"/>
    <w:qFormat/>
    <w:rPr>
      <w:sz w:val="16"/>
      <w:szCs w:val="16"/>
    </w:rPr>
  </w:style>
  <w:style w:type="character" w:styleId="aff1">
    <w:name w:val="footnote reference"/>
    <w:basedOn w:val="a1"/>
    <w:qFormat/>
    <w:rPr>
      <w:b/>
      <w:position w:val="6"/>
      <w:sz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60" w:line="360" w:lineRule="atLeast"/>
      <w:jc w:val="center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</w:style>
  <w:style w:type="character" w:customStyle="1" w:styleId="ac">
    <w:name w:val="正文文本 字符"/>
    <w:link w:val="ab"/>
    <w:rPr>
      <w:color w:val="000000"/>
      <w:lang w:val="en-GB" w:eastAsia="ja-JP"/>
    </w:rPr>
  </w:style>
  <w:style w:type="character" w:customStyle="1" w:styleId="afa">
    <w:name w:val="标题 字符"/>
    <w:link w:val="af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aff2">
    <w:name w:val="List Paragraph"/>
    <w:basedOn w:val="a0"/>
    <w:link w:val="aff3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aff3">
    <w:name w:val="列表段落 字符"/>
    <w:link w:val="af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f2">
    <w:name w:val="页脚 字符"/>
    <w:link w:val="af1"/>
    <w:rPr>
      <w:sz w:val="22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a7">
    <w:name w:val="题注 字符"/>
    <w:link w:val="a6"/>
    <w:uiPriority w:val="35"/>
    <w:qFormat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99"/>
    <w:qFormat/>
    <w:pPr>
      <w:spacing w:after="160" w:line="259" w:lineRule="auto"/>
    </w:pPr>
    <w:rPr>
      <w:rFonts w:eastAsia="宋体"/>
      <w:sz w:val="22"/>
    </w:rPr>
  </w:style>
  <w:style w:type="character" w:customStyle="1" w:styleId="TALCar">
    <w:name w:val="TAL Car"/>
    <w:qFormat/>
    <w:locked/>
    <w:rPr>
      <w:rFonts w:ascii="Arial" w:hAnsi="Arial" w:cs="Arial"/>
      <w:sz w:val="18"/>
      <w:lang w:eastAsia="en-US"/>
    </w:rPr>
  </w:style>
  <w:style w:type="character" w:customStyle="1" w:styleId="src">
    <w:name w:val="src"/>
    <w:basedOn w:val="a1"/>
  </w:style>
  <w:style w:type="character" w:customStyle="1" w:styleId="apple-converted-space">
    <w:name w:val="apple-converted-space"/>
    <w:basedOn w:val="a1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aa">
    <w:name w:val="批注文字 字符"/>
    <w:basedOn w:val="a1"/>
    <w:link w:val="a9"/>
    <w:uiPriority w:val="99"/>
    <w:qFormat/>
    <w:rPr>
      <w:sz w:val="22"/>
    </w:rPr>
  </w:style>
  <w:style w:type="character" w:customStyle="1" w:styleId="B5Char">
    <w:name w:val="B5 Char"/>
    <w:link w:val="B5"/>
    <w:qFormat/>
    <w:rPr>
      <w:sz w:val="22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 w:cs="Arial"/>
      <w:lang w:eastAsia="ko-KR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hAnsi="Arial"/>
      <w:lang w:val="en-GB" w:eastAsia="ja-JP"/>
    </w:rPr>
  </w:style>
  <w:style w:type="character" w:customStyle="1" w:styleId="70">
    <w:name w:val="标题 7 字符"/>
    <w:link w:val="7"/>
    <w:rPr>
      <w:rFonts w:ascii="Arial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ja-JP"/>
    </w:rPr>
  </w:style>
  <w:style w:type="character" w:customStyle="1" w:styleId="af4">
    <w:name w:val="页眉 字符"/>
    <w:link w:val="af3"/>
    <w:qFormat/>
    <w:rPr>
      <w:sz w:val="22"/>
    </w:rPr>
  </w:style>
  <w:style w:type="character" w:customStyle="1" w:styleId="B1Char1">
    <w:name w:val="B1 Char1"/>
    <w:link w:val="B1"/>
    <w:qFormat/>
    <w:rPr>
      <w:sz w:val="22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sz w:val="22"/>
    </w:rPr>
  </w:style>
  <w:style w:type="character" w:customStyle="1" w:styleId="af7">
    <w:name w:val="脚注文本 字符"/>
    <w:basedOn w:val="a1"/>
    <w:link w:val="af6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spacing w:line="240" w:lineRule="auto"/>
      <w:ind w:left="1985"/>
      <w:jc w:val="left"/>
    </w:pPr>
    <w:rPr>
      <w:rFonts w:eastAsia="Times New Roman"/>
      <w:sz w:val="20"/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spacing w:line="240" w:lineRule="auto"/>
      <w:ind w:left="3119"/>
      <w:jc w:val="left"/>
    </w:pPr>
    <w:rPr>
      <w:rFonts w:eastAsia="Times New Roman"/>
      <w:lang w:val="en-GB" w:eastAsia="ja-JP"/>
    </w:rPr>
  </w:style>
  <w:style w:type="character" w:customStyle="1" w:styleId="B10Char">
    <w:name w:val="B10 Char"/>
    <w:basedOn w:val="B5Char"/>
    <w:link w:val="B10"/>
    <w:rPr>
      <w:rFonts w:eastAsia="Times New Roman"/>
      <w:sz w:val="22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sz w:val="22"/>
    </w:rPr>
  </w:style>
  <w:style w:type="character" w:customStyle="1" w:styleId="af0">
    <w:name w:val="批注框文本 字符"/>
    <w:basedOn w:val="a1"/>
    <w:link w:val="af"/>
    <w:rPr>
      <w:rFonts w:ascii="Tahoma" w:hAnsi="Tahoma" w:cs="Tahoma"/>
      <w:sz w:val="16"/>
      <w:szCs w:val="16"/>
    </w:rPr>
  </w:style>
  <w:style w:type="character" w:customStyle="1" w:styleId="afc">
    <w:name w:val="批注主题 字符"/>
    <w:basedOn w:val="aa"/>
    <w:link w:val="afb"/>
    <w:rPr>
      <w:b/>
      <w:bCs/>
      <w:sz w:val="22"/>
    </w:rPr>
  </w:style>
  <w:style w:type="character" w:customStyle="1" w:styleId="normaltextrun">
    <w:name w:val="normaltextrun"/>
    <w:basedOn w:val="a1"/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utoSpaceDN/>
      <w:adjustRightInd/>
      <w:spacing w:line="259" w:lineRule="auto"/>
      <w:ind w:hanging="22"/>
      <w:textAlignment w:val="auto"/>
    </w:pPr>
    <w:rPr>
      <w:rFonts w:ascii="Arial" w:eastAsia="MS Mincho" w:hAnsi="Arial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e">
    <w:name w:val="纯文本 字符"/>
    <w:basedOn w:val="a1"/>
    <w:link w:val="ad"/>
    <w:uiPriority w:val="99"/>
    <w:rPr>
      <w:rFonts w:ascii="Courier New" w:hAnsi="Courier New"/>
      <w:sz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1510</Words>
  <Characters>8613</Characters>
  <Application>Microsoft Office Word</Application>
  <DocSecurity>0</DocSecurity>
  <Lines>71</Lines>
  <Paragraphs>20</Paragraphs>
  <ScaleCrop>false</ScaleCrop>
  <Company>ETSI/MCC</Company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Xubin(Huawei)</cp:lastModifiedBy>
  <cp:revision>2</cp:revision>
  <cp:lastPrinted>2019-02-13T17:41:00Z</cp:lastPrinted>
  <dcterms:created xsi:type="dcterms:W3CDTF">2023-09-26T06:25:00Z</dcterms:created>
  <dcterms:modified xsi:type="dcterms:W3CDTF">2023-09-28T11:57:00Z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(3)KQZDKIMfNqbSxYYnNj5dW4Lsr9qw7NfEK+uJucnnxTIPCA5odbKXXJa+AV6fJ+eJU5UoXDIG
mfF11ISDPziDP6uU9zVR1wiyOruaT5bCj8flpuEdLgmA/70UOwnAZgmpBrnD1x96g/J6KDow
ZJUfoFbR0uSBXwAV8GDe+Y/qUnFjUw6deLGTqEdYTnJuzL5006e2puT0HsbapaMVtjjbn9X6
1ebIfCsAlZF8mWmUWv</vt:lpwstr>
  </property>
  <property fmtid="{D5CDD505-2E9C-101B-9397-08002B2CF9AE}" pid="4" name="_2015_ms_pID_7253431">
    <vt:lpwstr>hpzKEmnwVH9D/aDuhkY1gt9kuyYXDG4uljis24mU18MvB2DApEgrWB
RC6K9qfKAJ3aBusd7s1aanQQSMVMHqMgmooNp0aXmvA1uAHoeBokFmaSlwmIZad6dBTzpcgc
TvaWMLizWQ9Obc4obtwNzAUUADzGATjsTih5L9yLX7Bi0enJr6iCAemiIDHd/LAdLrZjxqU3
jcVZX5n1AbpFf9iF4gMmepxUveO1T1uGPVZE</vt:lpwstr>
  </property>
  <property fmtid="{D5CDD505-2E9C-101B-9397-08002B2CF9AE}" pid="5" name="_2015_ms_pID_7253432">
    <vt:lpwstr>nvHOkpDEDh5pWOqoQzZ/5NQ=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1691650759</vt:lpwstr>
  </property>
</Properties>
</file>